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77" w:tblpY="1493"/>
        <w:tblW w:w="149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88"/>
        <w:gridCol w:w="923"/>
        <w:gridCol w:w="10447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84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9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21"/>
              </w:rPr>
              <w:t>分值</w:t>
            </w: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21"/>
              </w:rPr>
              <w:t>评价方法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1"/>
                <w:szCs w:val="21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就业管理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pacing w:val="-8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（30分）</w:t>
            </w: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工作保障</w:t>
            </w:r>
          </w:p>
        </w:tc>
        <w:tc>
          <w:tcPr>
            <w:tcW w:w="923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1.院领导重视。未落实“一把手工程”的扣1分，就业工作会议每年少于2次扣2分；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2.学院就业经费未专款专用扣2分；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未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安排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专职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就业工作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人员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的扣2分。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规范管理</w:t>
            </w:r>
          </w:p>
        </w:tc>
        <w:tc>
          <w:tcPr>
            <w:tcW w:w="923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1.学院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发布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u w:val="single"/>
                <w:lang w:eastAsia="zh-CN"/>
              </w:rPr>
              <w:t>专业相关就业信息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岗位数：毕业人数≤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30人，岗位数=毕业人数*2；30＜毕业人数≤60人，岗位数=毕业人数*1.5；毕业人数＞60人，岗位数=毕业人数*0.8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，数量不足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扣2分。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2.毕业生资格审查、派遣方案、就业率统计数据报送不及时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不准确的每次扣1分，扣完4分为止；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3.研究生就业证明材料收集比例少于学院报送就业率每5个百分点扣1分，扣完4分为止；</w:t>
            </w:r>
          </w:p>
          <w:p>
            <w:pPr>
              <w:adjustRightInd w:val="0"/>
              <w:snapToGrid w:val="0"/>
              <w:spacing w:line="240" w:lineRule="exact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4.未按要求整理或不及时转接档案的扣4分；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就业指导</w:t>
            </w:r>
          </w:p>
        </w:tc>
        <w:tc>
          <w:tcPr>
            <w:tcW w:w="923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1.每年举办专题讲座不少于2场，每缺1场扣2分，扣完4分为止；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923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2.未实施分年级和分类指导的扣2分；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923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3.严格执行“四不准”，就业反馈每出现1例违反“四不准”规定扣1分，扣完4分为止。（该项由办公室打分）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8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pacing w:val="-8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就业市场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（20分）</w:t>
            </w: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市场拓展与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跟踪服务</w:t>
            </w:r>
          </w:p>
        </w:tc>
        <w:tc>
          <w:tcPr>
            <w:tcW w:w="923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1.建立研究生就业基地，每个一级学科（专业领域）不少于2家，每缺1家扣2分，扣完4分为止；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2.搜集与本院学科（领域）相关的就业需求信息，建好用人单位库，单位数量少于毕业生人数50%扣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分；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3.走访用人单位、开展研究生跟踪调查，加强与用人单位联系，积极开展市场调研，未组织的扣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分。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校园招聘</w:t>
            </w:r>
          </w:p>
        </w:tc>
        <w:tc>
          <w:tcPr>
            <w:tcW w:w="923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1.学院邀请用人单位来校招聘单位数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  <w:t>不少于学院二级学科/专业类别/领域数量，数量不足按比例扣分，扣完6分为止。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2.组织毕业生参加学校招聘会（单位校招或线上招聘），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该项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4分。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38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exact"/>
              <w:ind w:left="-111" w:leftChars="-53" w:right="-288" w:rightChars="-137" w:firstLine="125" w:firstLineChars="56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就业绩效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（50分）</w:t>
            </w: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就业率</w:t>
            </w:r>
          </w:p>
        </w:tc>
        <w:tc>
          <w:tcPr>
            <w:tcW w:w="923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1.完成研究生就业率目标的计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0分，未完成的，每降5%扣2分，扣完30分为止；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2.就业率统计造假，每查出1例核减就业率1%，并扣2分，扣完30分为止；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就业质量</w:t>
            </w:r>
          </w:p>
        </w:tc>
        <w:tc>
          <w:tcPr>
            <w:tcW w:w="923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完成就业质量目标的计20分，每降1%扣1分，扣完20分为止。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38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388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就业调研</w:t>
            </w:r>
          </w:p>
        </w:tc>
        <w:tc>
          <w:tcPr>
            <w:tcW w:w="923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240" w:lineRule="exact"/>
              <w:ind w:left="0" w:right="0"/>
              <w:jc w:val="both"/>
              <w:textAlignment w:val="auto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 w:bidi="ar-SA"/>
              </w:rPr>
              <w:t>认真组织毕业生参加省中心“毕业生就业促进会”组织的就业核验（参与人数达毕业生数60%可得5分，每低10%扣1分，扣完即止）、用人单位调研（单位反馈信息条数不少于学院二级学科/专业类别/领域数量可得5分，不足按比例扣分）例行工作。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该项由办公室复核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3695" w:type="dxa"/>
            <w:gridSpan w:val="3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加分项目</w:t>
            </w:r>
          </w:p>
        </w:tc>
        <w:tc>
          <w:tcPr>
            <w:tcW w:w="10447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就业质量每超过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1%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加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分，累计加分最多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分；</w:t>
            </w:r>
          </w:p>
          <w:p>
            <w:pPr>
              <w:spacing w:line="240" w:lineRule="exact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挖掘就业创业典型并通过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校级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以上媒体宣传报道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每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例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加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，最多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5分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；</w:t>
            </w:r>
          </w:p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主持就业创业相关研究课题或发表就业创业相关论文的每项（篇）加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分；</w:t>
            </w:r>
          </w:p>
          <w:p>
            <w:pPr>
              <w:spacing w:line="240" w:lineRule="exact"/>
              <w:rPr>
                <w:rFonts w:hint="default" w:ascii="仿宋" w:hAnsi="仿宋" w:eastAsia="仿宋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学院支持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就业专干积极参加学校组织的就业培训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eastAsia="zh-CN"/>
              </w:rPr>
              <w:t>、能力提升培训，每人次加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>1分。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995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说明：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就业率以上级就业主管部门审批结果为准，其统计时间截止201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日；就业质量以20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日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前研究生签订就业协议书、劳动合同及考博、出国、自主创业和服务西部计划项目占毕业研究生总数比例衡量。</w:t>
            </w:r>
          </w:p>
        </w:tc>
      </w:tr>
    </w:tbl>
    <w:p>
      <w:pPr>
        <w:ind w:right="56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中南林业科技大学201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届研究生就业工作自评表</w:t>
      </w:r>
    </w:p>
    <w:p>
      <w:pPr>
        <w:ind w:right="560"/>
        <w:rPr>
          <w:rFonts w:hint="eastAsia" w:ascii="仿宋" w:hAnsi="仿宋" w:eastAsia="仿宋"/>
          <w:b/>
          <w:sz w:val="24"/>
        </w:rPr>
      </w:pPr>
    </w:p>
    <w:p>
      <w:pPr>
        <w:ind w:right="560"/>
        <w:rPr>
          <w:rFonts w:hint="eastAsia" w:ascii="仿宋" w:hAnsi="仿宋" w:eastAsia="仿宋"/>
          <w:sz w:val="28"/>
          <w:szCs w:val="28"/>
        </w:rPr>
        <w:sectPr>
          <w:pgSz w:w="16838" w:h="11906" w:orient="landscape"/>
          <w:pgMar w:top="850" w:right="1077" w:bottom="850" w:left="1077" w:header="851" w:footer="992" w:gutter="0"/>
          <w:pgNumType w:start="1"/>
          <w:cols w:space="0" w:num="1"/>
          <w:rtlGutter w:val="0"/>
          <w:docGrid w:linePitch="312" w:charSpace="0"/>
        </w:sectPr>
      </w:pPr>
      <w:r>
        <w:rPr>
          <w:rFonts w:hint="eastAsia" w:ascii="仿宋" w:hAnsi="仿宋" w:eastAsia="仿宋"/>
          <w:b/>
          <w:sz w:val="24"/>
        </w:rPr>
        <w:t>填报人：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  </w:t>
      </w:r>
      <w:r>
        <w:rPr>
          <w:rFonts w:hint="eastAsia" w:ascii="仿宋" w:hAnsi="仿宋" w:eastAsia="仿宋"/>
          <w:b/>
          <w:sz w:val="24"/>
        </w:rPr>
        <w:t xml:space="preserve">   主管领导签字: 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24"/>
        </w:rPr>
        <w:t xml:space="preserve">              院系盖章：            总分：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中南林业科技大学201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届研究生就业工作先进单位申报表</w:t>
      </w:r>
    </w:p>
    <w:p>
      <w:pPr>
        <w:jc w:val="center"/>
        <w:rPr>
          <w:rFonts w:hint="eastAsia" w:ascii="仿宋" w:hAnsi="仿宋" w:eastAsia="仿宋"/>
          <w:szCs w:val="21"/>
        </w:rPr>
      </w:pPr>
    </w:p>
    <w:tbl>
      <w:tblPr>
        <w:tblStyle w:val="4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申报单位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主要事迹（可另附页）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所在学院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意    见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ind w:firstLine="4320" w:firstLineChars="18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680" w:firstLineChars="19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 章）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3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考核领导小组意见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640" w:firstLineChars="1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（盖 章）</w:t>
            </w:r>
          </w:p>
          <w:p>
            <w:pPr>
              <w:widowControl/>
              <w:snapToGrid w:val="0"/>
              <w:ind w:firstLine="2520" w:firstLineChars="10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年   月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中南林业科技大学201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届研究生就业工作单项奖申报表</w:t>
      </w:r>
    </w:p>
    <w:p>
      <w:pPr>
        <w:rPr>
          <w:rFonts w:hint="eastAsia" w:ascii="仿宋" w:hAnsi="仿宋" w:eastAsia="仿宋"/>
          <w:szCs w:val="21"/>
        </w:rPr>
      </w:pPr>
    </w:p>
    <w:tbl>
      <w:tblPr>
        <w:tblStyle w:val="4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7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申报单位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申报类别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□就业服务、 □就业市场开拓、 □创新创业指导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0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主要事迹（可另附页）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5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所在学院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意    见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ind w:firstLine="4320" w:firstLineChars="18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680" w:firstLineChars="19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 章）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考核领导小组意见</w:t>
            </w:r>
          </w:p>
        </w:tc>
        <w:tc>
          <w:tcPr>
            <w:tcW w:w="7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640" w:firstLineChars="1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（盖 章）</w:t>
            </w:r>
          </w:p>
          <w:p>
            <w:pPr>
              <w:widowControl/>
              <w:snapToGrid w:val="0"/>
              <w:ind w:firstLine="2520" w:firstLineChars="10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年   月   日</w:t>
            </w:r>
          </w:p>
        </w:tc>
      </w:tr>
    </w:tbl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</w:t>
      </w:r>
    </w:p>
    <w:p>
      <w:pPr>
        <w:spacing w:after="120" w:afterLines="5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中南林业科技大学201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sz w:val="32"/>
          <w:szCs w:val="32"/>
        </w:rPr>
        <w:t>届研究生就业工作先进个人申报表</w:t>
      </w:r>
    </w:p>
    <w:p>
      <w:pPr>
        <w:spacing w:after="120" w:afterLines="50"/>
        <w:jc w:val="center"/>
        <w:rPr>
          <w:rFonts w:hint="eastAsia" w:ascii="仿宋" w:hAnsi="仿宋" w:eastAsia="仿宋"/>
          <w:sz w:val="32"/>
          <w:szCs w:val="32"/>
        </w:rPr>
      </w:pPr>
    </w:p>
    <w:tbl>
      <w:tblPr>
        <w:tblStyle w:val="4"/>
        <w:tblW w:w="90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1680"/>
        <w:gridCol w:w="900"/>
        <w:gridCol w:w="811"/>
        <w:gridCol w:w="882"/>
        <w:gridCol w:w="906"/>
        <w:gridCol w:w="1418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所在学院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学    历</w:t>
            </w:r>
          </w:p>
        </w:tc>
        <w:tc>
          <w:tcPr>
            <w:tcW w:w="3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职务、职称</w:t>
            </w:r>
          </w:p>
        </w:tc>
        <w:tc>
          <w:tcPr>
            <w:tcW w:w="2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napToGrid w:val="0"/>
              <w:ind w:left="113" w:right="113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主要事迹（可另附页）</w:t>
            </w:r>
          </w:p>
        </w:tc>
        <w:tc>
          <w:tcPr>
            <w:tcW w:w="7787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6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所在学院</w:t>
            </w:r>
          </w:p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意    见</w:t>
            </w:r>
          </w:p>
        </w:tc>
        <w:tc>
          <w:tcPr>
            <w:tcW w:w="7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ind w:firstLine="4320" w:firstLineChars="18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4560" w:firstLineChars="19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（盖 章）</w:t>
            </w:r>
          </w:p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考核领导小组意见</w:t>
            </w:r>
          </w:p>
        </w:tc>
        <w:tc>
          <w:tcPr>
            <w:tcW w:w="77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640" w:firstLineChars="110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（盖 章）</w:t>
            </w:r>
          </w:p>
          <w:p>
            <w:pPr>
              <w:widowControl/>
              <w:snapToGrid w:val="0"/>
              <w:ind w:firstLine="2520" w:firstLineChars="10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年   月   日</w:t>
            </w:r>
          </w:p>
        </w:tc>
      </w:tr>
    </w:tbl>
    <w:p>
      <w:pPr>
        <w:spacing w:line="360" w:lineRule="auto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XXX学院201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届毕业研究生就业自评报告（示例）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一、201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2"/>
          <w:szCs w:val="32"/>
        </w:rPr>
        <w:t>届毕业研究生基本情况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二、201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2"/>
          <w:szCs w:val="32"/>
        </w:rPr>
        <w:t>届毕业研究生就业工作主要举措和成效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三、201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32"/>
          <w:szCs w:val="32"/>
        </w:rPr>
        <w:t>届毕业研究生就业工作存在的问题</w:t>
      </w:r>
    </w:p>
    <w:p>
      <w:p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改进措施及下年度毕业研究生就业工作计划</w:t>
      </w:r>
    </w:p>
    <w:p/>
    <w:sectPr>
      <w:pgSz w:w="11906" w:h="16838"/>
      <w:pgMar w:top="1134" w:right="1361" w:bottom="1134" w:left="1588" w:header="851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0FEE"/>
    <w:multiLevelType w:val="singleLevel"/>
    <w:tmpl w:val="2BF30FEE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15F64"/>
    <w:rsid w:val="04E57B5B"/>
    <w:rsid w:val="07EC1E90"/>
    <w:rsid w:val="0CB472FB"/>
    <w:rsid w:val="103B2067"/>
    <w:rsid w:val="15A275C4"/>
    <w:rsid w:val="19903A5E"/>
    <w:rsid w:val="20E45074"/>
    <w:rsid w:val="21042715"/>
    <w:rsid w:val="261005B9"/>
    <w:rsid w:val="383C6DC6"/>
    <w:rsid w:val="437E23FD"/>
    <w:rsid w:val="45235590"/>
    <w:rsid w:val="536C6C0F"/>
    <w:rsid w:val="5F0F5E02"/>
    <w:rsid w:val="74015F64"/>
    <w:rsid w:val="7B85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before"/>
    <w:basedOn w:val="5"/>
    <w:qFormat/>
    <w:uiPriority w:val="0"/>
  </w:style>
  <w:style w:type="character" w:customStyle="1" w:styleId="10">
    <w:name w:val="before1"/>
    <w:basedOn w:val="5"/>
    <w:qFormat/>
    <w:uiPriority w:val="0"/>
  </w:style>
  <w:style w:type="character" w:customStyle="1" w:styleId="11">
    <w:name w:val="before2"/>
    <w:basedOn w:val="5"/>
    <w:qFormat/>
    <w:uiPriority w:val="0"/>
  </w:style>
  <w:style w:type="character" w:customStyle="1" w:styleId="12">
    <w:name w:val="before3"/>
    <w:basedOn w:val="5"/>
    <w:qFormat/>
    <w:uiPriority w:val="0"/>
  </w:style>
  <w:style w:type="character" w:customStyle="1" w:styleId="13">
    <w:name w:val="before4"/>
    <w:basedOn w:val="5"/>
    <w:qFormat/>
    <w:uiPriority w:val="0"/>
  </w:style>
  <w:style w:type="character" w:customStyle="1" w:styleId="14">
    <w:name w:val="before5"/>
    <w:basedOn w:val="5"/>
    <w:qFormat/>
    <w:uiPriority w:val="0"/>
  </w:style>
  <w:style w:type="character" w:customStyle="1" w:styleId="15">
    <w:name w:val="before6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2018-11-28T00:22:00Z</dcterms:created>
  <dc:creator>juvent</dc:creator>
  <cp:lastModifiedBy>juvent</cp:lastModifiedBy>
  <cp:lastPrinted>2019-11-26T01:59:00Z</cp:lastPrinted>
  <dcterms:modified xsi:type="dcterms:W3CDTF">2019-11-26T02:08:04Z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