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0" w:lineRule="atLeast"/>
        <w:jc w:val="center"/>
        <w:rPr>
          <w:rFonts w:hint="eastAsia" w:asciiTheme="minorEastAsia" w:hAnsiTheme="minorEastAsia" w:eastAsiaTheme="minorEastAsia" w:cstheme="minorEastAsia"/>
          <w:b/>
          <w:bCs/>
          <w:color w:val="333333"/>
          <w:kern w:val="0"/>
          <w:sz w:val="32"/>
          <w:szCs w:val="32"/>
          <w:shd w:val="clear" w:color="auto" w:fill="FFFFFF"/>
          <w:lang w:val="en-US" w:eastAsia="zh-CN" w:bidi="ar"/>
        </w:rPr>
      </w:pPr>
      <w:r>
        <w:rPr>
          <w:rFonts w:hint="eastAsia" w:asciiTheme="minorEastAsia" w:hAnsiTheme="minorEastAsia" w:eastAsiaTheme="minorEastAsia" w:cstheme="minorEastAsia"/>
          <w:b/>
          <w:bCs/>
          <w:color w:val="333333"/>
          <w:kern w:val="0"/>
          <w:sz w:val="32"/>
          <w:szCs w:val="32"/>
          <w:shd w:val="clear" w:color="auto" w:fill="FFFFFF"/>
          <w:lang w:bidi="ar"/>
        </w:rPr>
        <w:t>林学院</w:t>
      </w:r>
      <w:r>
        <w:rPr>
          <w:rFonts w:hint="eastAsia" w:asciiTheme="minorEastAsia" w:hAnsiTheme="minorEastAsia" w:eastAsiaTheme="minorEastAsia" w:cstheme="minorEastAsia"/>
          <w:b/>
          <w:bCs/>
          <w:color w:val="333333"/>
          <w:kern w:val="0"/>
          <w:sz w:val="32"/>
          <w:szCs w:val="32"/>
          <w:shd w:val="clear" w:color="auto" w:fill="FFFFFF"/>
          <w:lang w:eastAsia="zh-CN" w:bidi="ar"/>
        </w:rPr>
        <w:t>、</w:t>
      </w:r>
      <w:r>
        <w:rPr>
          <w:rFonts w:hint="eastAsia" w:asciiTheme="minorEastAsia" w:hAnsiTheme="minorEastAsia" w:eastAsiaTheme="minorEastAsia" w:cstheme="minorEastAsia"/>
          <w:b/>
          <w:bCs/>
          <w:color w:val="333333"/>
          <w:kern w:val="0"/>
          <w:sz w:val="32"/>
          <w:szCs w:val="32"/>
          <w:shd w:val="clear" w:color="auto" w:fill="FFFFFF"/>
          <w:lang w:val="en-US" w:eastAsia="zh-CN" w:bidi="ar"/>
        </w:rPr>
        <w:t>水土保持学院</w:t>
      </w:r>
      <w:r>
        <w:rPr>
          <w:rFonts w:hint="eastAsia" w:asciiTheme="minorEastAsia" w:hAnsiTheme="minorEastAsia" w:eastAsiaTheme="minorEastAsia" w:cstheme="minorEastAsia"/>
          <w:b/>
          <w:bCs/>
          <w:color w:val="333333"/>
          <w:kern w:val="0"/>
          <w:sz w:val="32"/>
          <w:szCs w:val="32"/>
          <w:shd w:val="clear" w:color="auto" w:fill="FFFFFF"/>
          <w:lang w:bidi="ar"/>
        </w:rPr>
        <w:t>202</w:t>
      </w:r>
      <w:r>
        <w:rPr>
          <w:rFonts w:hint="eastAsia" w:asciiTheme="minorEastAsia" w:hAnsiTheme="minorEastAsia" w:eastAsiaTheme="minorEastAsia" w:cstheme="minorEastAsia"/>
          <w:b/>
          <w:bCs/>
          <w:color w:val="333333"/>
          <w:kern w:val="0"/>
          <w:sz w:val="32"/>
          <w:szCs w:val="32"/>
          <w:shd w:val="clear" w:color="auto" w:fill="FFFFFF"/>
          <w:lang w:val="en-US" w:eastAsia="zh-CN" w:bidi="ar"/>
        </w:rPr>
        <w:t>4</w:t>
      </w:r>
      <w:r>
        <w:rPr>
          <w:rFonts w:hint="eastAsia" w:asciiTheme="minorEastAsia" w:hAnsiTheme="minorEastAsia" w:eastAsiaTheme="minorEastAsia" w:cstheme="minorEastAsia"/>
          <w:b/>
          <w:bCs/>
          <w:color w:val="333333"/>
          <w:kern w:val="0"/>
          <w:sz w:val="32"/>
          <w:szCs w:val="32"/>
          <w:shd w:val="clear" w:color="auto" w:fill="FFFFFF"/>
          <w:lang w:bidi="ar"/>
        </w:rPr>
        <w:t>年</w:t>
      </w:r>
      <w:r>
        <w:rPr>
          <w:rFonts w:hint="eastAsia" w:asciiTheme="minorEastAsia" w:hAnsiTheme="minorEastAsia" w:eastAsiaTheme="minorEastAsia" w:cstheme="minorEastAsia"/>
          <w:b/>
          <w:bCs/>
          <w:color w:val="333333"/>
          <w:kern w:val="0"/>
          <w:sz w:val="32"/>
          <w:szCs w:val="32"/>
          <w:shd w:val="clear" w:color="auto" w:fill="FFFFFF"/>
          <w:lang w:eastAsia="zh-CN" w:bidi="ar"/>
        </w:rPr>
        <w:t>硕博连读和“申请考核”</w:t>
      </w:r>
      <w:r>
        <w:rPr>
          <w:rFonts w:hint="eastAsia" w:asciiTheme="minorEastAsia" w:hAnsiTheme="minorEastAsia" w:eastAsiaTheme="minorEastAsia" w:cstheme="minorEastAsia"/>
          <w:b/>
          <w:bCs/>
          <w:color w:val="333333"/>
          <w:kern w:val="0"/>
          <w:sz w:val="32"/>
          <w:szCs w:val="32"/>
          <w:shd w:val="clear" w:color="auto" w:fill="FFFFFF"/>
          <w:lang w:val="en-US" w:eastAsia="zh-CN" w:bidi="ar"/>
        </w:rPr>
        <w:t>制</w:t>
      </w:r>
    </w:p>
    <w:p>
      <w:pPr>
        <w:widowControl/>
        <w:wordWrap w:val="0"/>
        <w:spacing w:line="500" w:lineRule="atLeast"/>
        <w:jc w:val="center"/>
        <w:rPr>
          <w:rFonts w:hint="eastAsia" w:asciiTheme="minorEastAsia" w:hAnsiTheme="minorEastAsia" w:eastAsiaTheme="minorEastAsia" w:cstheme="minorEastAsia"/>
          <w:b/>
          <w:bCs/>
          <w:color w:val="333333"/>
          <w:kern w:val="0"/>
          <w:sz w:val="32"/>
          <w:szCs w:val="32"/>
          <w:shd w:val="clear" w:color="auto" w:fill="FFFFFF"/>
          <w:lang w:bidi="ar"/>
        </w:rPr>
      </w:pPr>
      <w:r>
        <w:rPr>
          <w:rFonts w:hint="eastAsia" w:asciiTheme="minorEastAsia" w:hAnsiTheme="minorEastAsia" w:eastAsiaTheme="minorEastAsia" w:cstheme="minorEastAsia"/>
          <w:b/>
          <w:bCs/>
          <w:color w:val="333333"/>
          <w:kern w:val="0"/>
          <w:sz w:val="32"/>
          <w:szCs w:val="32"/>
          <w:shd w:val="clear" w:color="auto" w:fill="FFFFFF"/>
          <w:lang w:eastAsia="zh-CN" w:bidi="ar"/>
        </w:rPr>
        <w:t>博士研究生招生</w:t>
      </w:r>
      <w:r>
        <w:rPr>
          <w:rFonts w:hint="eastAsia" w:asciiTheme="minorEastAsia" w:hAnsiTheme="minorEastAsia" w:eastAsiaTheme="minorEastAsia" w:cstheme="minorEastAsia"/>
          <w:b/>
          <w:bCs/>
          <w:color w:val="333333"/>
          <w:kern w:val="0"/>
          <w:sz w:val="32"/>
          <w:szCs w:val="32"/>
          <w:shd w:val="clear" w:color="auto" w:fill="FFFFFF"/>
          <w:lang w:bidi="ar"/>
        </w:rPr>
        <w:t>复试与录取工作方案</w:t>
      </w:r>
    </w:p>
    <w:p>
      <w:pPr>
        <w:widowControl/>
        <w:wordWrap w:val="0"/>
        <w:spacing w:line="500" w:lineRule="atLeast"/>
        <w:ind w:firstLine="480"/>
        <w:jc w:val="left"/>
        <w:rPr>
          <w:rFonts w:ascii="方正仿宋_GB2312" w:hAnsi="方正仿宋_GB2312" w:eastAsia="方正仿宋_GB2312" w:cs="方正仿宋_GB2312"/>
          <w:color w:val="333333"/>
          <w:kern w:val="0"/>
          <w:sz w:val="28"/>
          <w:szCs w:val="28"/>
          <w:shd w:val="clear" w:color="auto" w:fill="FFFFFF"/>
          <w:lang w:bidi="ar"/>
        </w:rPr>
      </w:pP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为做好我院2024年硕博连读和“申请考核”博士研究生招生复试与录取工作，根据《中南林业科技大学直博、硕博连读和申请考核博士研究生招生管理办法（试行）》（中南林发﹝2024﹞9号）文件精神，按照《中南林业科技大学2024年硕博连读和“申请考核”制博士研究生招生复试与录取工作方案》的要求，结合学院实际，经研究，制订本方案。</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b/>
          <w:bCs/>
          <w:color w:val="333333"/>
          <w:kern w:val="0"/>
          <w:sz w:val="28"/>
          <w:szCs w:val="28"/>
          <w:shd w:val="clear" w:color="auto" w:fill="FFFFFF"/>
          <w:lang w:bidi="ar"/>
        </w:rPr>
      </w:pPr>
      <w:r>
        <w:rPr>
          <w:rFonts w:hint="eastAsia" w:ascii="方正仿宋_GB2312" w:hAnsi="方正仿宋_GB2312" w:eastAsia="方正仿宋_GB2312" w:cs="方正仿宋_GB2312"/>
          <w:b/>
          <w:bCs/>
          <w:color w:val="333333"/>
          <w:kern w:val="0"/>
          <w:sz w:val="28"/>
          <w:szCs w:val="28"/>
          <w:shd w:val="clear" w:color="auto" w:fill="FFFFFF"/>
          <w:lang w:bidi="ar"/>
        </w:rPr>
        <w:t>一、指导思想</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坚持“德才并重，公平公正、择优录取、宁缺毋滥”的原则，进一步强化复试考核环节，加强思想品德考核，规范招录程序，提高招生选拔质量，推进信息公开，不断加强监督管理，切实严明招生纪律，确保博士研究生招生录取工作科学规范、公平公正。</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b/>
          <w:bCs/>
          <w:color w:val="333333"/>
          <w:kern w:val="0"/>
          <w:sz w:val="28"/>
          <w:szCs w:val="28"/>
          <w:shd w:val="clear" w:color="auto" w:fill="FFFFFF"/>
          <w:lang w:bidi="ar"/>
        </w:rPr>
      </w:pPr>
      <w:r>
        <w:rPr>
          <w:rFonts w:hint="eastAsia" w:ascii="方正仿宋_GB2312" w:hAnsi="方正仿宋_GB2312" w:eastAsia="方正仿宋_GB2312" w:cs="方正仿宋_GB2312"/>
          <w:b/>
          <w:bCs/>
          <w:color w:val="333333"/>
          <w:kern w:val="0"/>
          <w:sz w:val="28"/>
          <w:szCs w:val="28"/>
          <w:shd w:val="clear" w:color="auto" w:fill="FFFFFF"/>
          <w:lang w:bidi="ar"/>
        </w:rPr>
        <w:t>二、组织管理</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1.学院成立由学院院长任组长，博士学位点一级学科负责人和分管学科与研究生教育的副院长任副组长，二级学科负责人及博士生导师代表任成员的博士研究生招生工作小组（小组成员不少于5人）。负责本学院的博士研究生复试录取工作，组织相关学科的博士研究生复试录取工作，及时处置复试录取过程中的突发情况等。</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hint="eastAsia" w:ascii="方正仿宋_GB2312" w:hAnsi="方正仿宋_GB2312" w:eastAsia="方正仿宋_GB2312" w:cs="方正仿宋_GB2312"/>
          <w:color w:val="333333"/>
          <w:kern w:val="0"/>
          <w:sz w:val="28"/>
          <w:szCs w:val="28"/>
          <w:shd w:val="clear" w:color="auto" w:fill="FFFFFF"/>
          <w:lang w:val="en-US" w:eastAsia="zh-CN" w:bidi="ar"/>
        </w:rPr>
      </w:pPr>
      <w:r>
        <w:rPr>
          <w:rFonts w:hint="eastAsia" w:ascii="方正仿宋_GB2312" w:hAnsi="方正仿宋_GB2312" w:eastAsia="方正仿宋_GB2312" w:cs="方正仿宋_GB2312"/>
          <w:color w:val="333333"/>
          <w:kern w:val="0"/>
          <w:sz w:val="28"/>
          <w:szCs w:val="28"/>
          <w:shd w:val="clear" w:color="auto" w:fill="FFFFFF"/>
          <w:lang w:bidi="ar"/>
        </w:rPr>
        <w:t>组  长：</w:t>
      </w:r>
      <w:r>
        <w:rPr>
          <w:rFonts w:hint="eastAsia" w:ascii="方正仿宋_GB2312" w:hAnsi="方正仿宋_GB2312" w:eastAsia="方正仿宋_GB2312" w:cs="方正仿宋_GB2312"/>
          <w:color w:val="333333"/>
          <w:kern w:val="0"/>
          <w:sz w:val="28"/>
          <w:szCs w:val="28"/>
          <w:shd w:val="clear" w:color="auto" w:fill="FFFFFF"/>
          <w:lang w:val="en-US" w:eastAsia="zh-CN" w:bidi="ar"/>
        </w:rPr>
        <w:t>袁德义</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副组长：</w:t>
      </w:r>
      <w:r>
        <w:rPr>
          <w:rFonts w:hint="eastAsia" w:ascii="方正仿宋_GB2312" w:hAnsi="方正仿宋_GB2312" w:eastAsia="方正仿宋_GB2312" w:cs="方正仿宋_GB2312"/>
          <w:color w:val="333333"/>
          <w:kern w:val="0"/>
          <w:sz w:val="28"/>
          <w:szCs w:val="28"/>
          <w:shd w:val="clear" w:color="auto" w:fill="FFFFFF"/>
          <w:lang w:val="en-US" w:eastAsia="zh-CN" w:bidi="ar"/>
        </w:rPr>
        <w:t>何功秀</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hint="default" w:ascii="方正仿宋_GB2312" w:hAnsi="方正仿宋_GB2312" w:eastAsia="方正仿宋_GB2312" w:cs="方正仿宋_GB2312"/>
          <w:color w:val="333333"/>
          <w:kern w:val="0"/>
          <w:sz w:val="28"/>
          <w:szCs w:val="28"/>
          <w:shd w:val="clear" w:color="auto" w:fill="FFFFFF"/>
          <w:lang w:val="en-US" w:bidi="ar"/>
        </w:rPr>
      </w:pPr>
      <w:r>
        <w:rPr>
          <w:rFonts w:hint="eastAsia" w:ascii="方正仿宋_GB2312" w:hAnsi="方正仿宋_GB2312" w:eastAsia="方正仿宋_GB2312" w:cs="方正仿宋_GB2312"/>
          <w:color w:val="333333"/>
          <w:kern w:val="0"/>
          <w:sz w:val="28"/>
          <w:szCs w:val="28"/>
          <w:shd w:val="clear" w:color="auto" w:fill="FFFFFF"/>
          <w:lang w:bidi="ar"/>
        </w:rPr>
        <w:t>成  员：</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王 森</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朱光玉</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向左甫</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孙 华</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李 河</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张 琳</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w:t>
      </w:r>
      <w:r>
        <w:rPr>
          <w:rFonts w:hint="eastAsia" w:ascii="方正仿宋_GB2312" w:hAnsi="方正仿宋_GB2312" w:eastAsia="方正仿宋_GB2312" w:cs="方正仿宋_GB2312"/>
          <w:color w:val="333333"/>
          <w:kern w:val="0"/>
          <w:sz w:val="28"/>
          <w:szCs w:val="28"/>
          <w:shd w:val="clear" w:color="auto" w:fill="FFFFFF"/>
          <w:lang w:val="en-US" w:eastAsia="zh-CN" w:bidi="ar"/>
        </w:rPr>
        <w:t>人员</w:t>
      </w:r>
      <w:r>
        <w:rPr>
          <w:rFonts w:hint="eastAsia" w:ascii="方正仿宋_GB2312" w:hAnsi="方正仿宋_GB2312" w:eastAsia="方正仿宋_GB2312" w:cs="方正仿宋_GB2312"/>
          <w:color w:val="333333"/>
          <w:kern w:val="0"/>
          <w:sz w:val="28"/>
          <w:szCs w:val="28"/>
          <w:shd w:val="clear" w:color="auto" w:fill="FFFFFF"/>
          <w:lang w:bidi="ar"/>
        </w:rPr>
        <w:t>按姓氏</w:t>
      </w:r>
      <w:r>
        <w:rPr>
          <w:rFonts w:hint="eastAsia" w:ascii="方正仿宋_GB2312" w:hAnsi="方正仿宋_GB2312" w:eastAsia="方正仿宋_GB2312" w:cs="方正仿宋_GB2312"/>
          <w:color w:val="333333"/>
          <w:kern w:val="0"/>
          <w:sz w:val="28"/>
          <w:szCs w:val="28"/>
          <w:shd w:val="clear" w:color="auto" w:fill="FFFFFF"/>
          <w:lang w:val="en-US" w:eastAsia="zh-CN" w:bidi="ar"/>
        </w:rPr>
        <w:t>笔画</w:t>
      </w:r>
      <w:r>
        <w:rPr>
          <w:rFonts w:hint="eastAsia" w:ascii="方正仿宋_GB2312" w:hAnsi="方正仿宋_GB2312" w:eastAsia="方正仿宋_GB2312" w:cs="方正仿宋_GB2312"/>
          <w:color w:val="333333"/>
          <w:kern w:val="0"/>
          <w:sz w:val="28"/>
          <w:szCs w:val="28"/>
          <w:shd w:val="clear" w:color="auto" w:fill="FFFFFF"/>
          <w:lang w:bidi="ar"/>
        </w:rPr>
        <w:t>排序</w:t>
      </w:r>
      <w:r>
        <w:rPr>
          <w:rFonts w:hint="eastAsia" w:ascii="方正仿宋_GB2312" w:hAnsi="方正仿宋_GB2312" w:eastAsia="方正仿宋_GB2312" w:cs="方正仿宋_GB2312"/>
          <w:color w:val="333333"/>
          <w:kern w:val="0"/>
          <w:sz w:val="28"/>
          <w:szCs w:val="28"/>
          <w:shd w:val="clear" w:color="auto" w:fill="FFFFFF"/>
          <w:lang w:eastAsia="zh-CN" w:bidi="ar"/>
        </w:rPr>
        <w:t>，</w:t>
      </w:r>
      <w:r>
        <w:rPr>
          <w:rFonts w:hint="eastAsia" w:ascii="方正仿宋_GB2312" w:hAnsi="方正仿宋_GB2312" w:eastAsia="方正仿宋_GB2312" w:cs="方正仿宋_GB2312"/>
          <w:color w:val="333333"/>
          <w:kern w:val="0"/>
          <w:sz w:val="28"/>
          <w:szCs w:val="28"/>
          <w:shd w:val="clear" w:color="auto" w:fill="FFFFFF"/>
          <w:lang w:val="en-US" w:eastAsia="zh-CN" w:bidi="ar"/>
        </w:rPr>
        <w:t>下同</w:t>
      </w:r>
      <w:r>
        <w:rPr>
          <w:rFonts w:hint="eastAsia" w:ascii="方正仿宋_GB2312" w:hAnsi="方正仿宋_GB2312" w:eastAsia="方正仿宋_GB2312" w:cs="方正仿宋_GB2312"/>
          <w:color w:val="333333"/>
          <w:kern w:val="0"/>
          <w:sz w:val="28"/>
          <w:szCs w:val="28"/>
          <w:shd w:val="clear" w:color="auto" w:fill="FFFFFF"/>
          <w:lang w:bidi="ar"/>
        </w:rPr>
        <w:t>）</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ascii="方正仿宋_GB2312" w:hAnsi="方正仿宋_GB2312" w:eastAsia="方正仿宋_GB2312" w:cs="方正仿宋_GB2312"/>
          <w:color w:val="000000"/>
          <w:kern w:val="0"/>
          <w:sz w:val="24"/>
          <w:shd w:val="clear" w:color="auto" w:fill="FFFFFF"/>
          <w:lang w:bidi="ar"/>
        </w:rPr>
      </w:pPr>
      <w:r>
        <w:rPr>
          <w:rFonts w:hint="eastAsia" w:ascii="方正仿宋_GB2312" w:hAnsi="方正仿宋_GB2312" w:eastAsia="方正仿宋_GB2312" w:cs="方正仿宋_GB2312"/>
          <w:color w:val="000000"/>
          <w:kern w:val="0"/>
          <w:sz w:val="24"/>
          <w:shd w:val="clear" w:color="auto" w:fill="FFFFFF"/>
          <w:lang w:bidi="ar"/>
        </w:rPr>
        <w:t>2.</w:t>
      </w:r>
      <w:r>
        <w:rPr>
          <w:rFonts w:hint="eastAsia" w:ascii="方正仿宋_GB2312" w:hAnsi="方正仿宋_GB2312" w:eastAsia="方正仿宋_GB2312" w:cs="方正仿宋_GB2312"/>
          <w:color w:val="333333"/>
          <w:kern w:val="0"/>
          <w:sz w:val="28"/>
          <w:szCs w:val="28"/>
          <w:shd w:val="clear" w:color="auto" w:fill="FFFFFF"/>
          <w:lang w:bidi="ar"/>
        </w:rPr>
        <w:t>学院成立监督小组，由学院党委书记担任组长，由学院纪检委员、</w:t>
      </w:r>
      <w:r>
        <w:rPr>
          <w:rFonts w:hint="eastAsia" w:ascii="方正仿宋_GB2312" w:hAnsi="方正仿宋_GB2312" w:eastAsia="方正仿宋_GB2312" w:cs="方正仿宋_GB2312"/>
          <w:color w:val="333333"/>
          <w:kern w:val="0"/>
          <w:sz w:val="28"/>
          <w:szCs w:val="28"/>
          <w:shd w:val="clear" w:color="auto" w:fill="FFFFFF"/>
          <w:lang w:val="en-US" w:eastAsia="zh-CN" w:bidi="ar"/>
        </w:rPr>
        <w:t>老</w:t>
      </w:r>
      <w:r>
        <w:rPr>
          <w:rFonts w:hint="eastAsia" w:ascii="方正仿宋_GB2312" w:hAnsi="方正仿宋_GB2312" w:eastAsia="方正仿宋_GB2312" w:cs="方正仿宋_GB2312"/>
          <w:color w:val="333333"/>
          <w:kern w:val="0"/>
          <w:sz w:val="28"/>
          <w:szCs w:val="28"/>
          <w:shd w:val="clear" w:color="auto" w:fill="FFFFFF"/>
          <w:lang w:bidi="ar"/>
        </w:rPr>
        <w:t>师代表等3-5人担任成员，负责检查监督复试录取工作有关规定</w:t>
      </w:r>
      <w:r>
        <w:rPr>
          <w:rFonts w:hint="eastAsia" w:ascii="方正仿宋_GB2312" w:hAnsi="方正仿宋_GB2312" w:eastAsia="方正仿宋_GB2312" w:cs="方正仿宋_GB2312"/>
          <w:color w:val="333333"/>
          <w:kern w:val="0"/>
          <w:sz w:val="28"/>
          <w:szCs w:val="28"/>
          <w:shd w:val="clear" w:color="auto" w:fill="FFFFFF"/>
          <w:lang w:val="en-US" w:eastAsia="zh-CN" w:bidi="ar"/>
        </w:rPr>
        <w:t>的</w:t>
      </w:r>
      <w:r>
        <w:rPr>
          <w:rFonts w:hint="eastAsia" w:ascii="方正仿宋_GB2312" w:hAnsi="方正仿宋_GB2312" w:eastAsia="方正仿宋_GB2312" w:cs="方正仿宋_GB2312"/>
          <w:color w:val="333333"/>
          <w:kern w:val="0"/>
          <w:sz w:val="28"/>
          <w:szCs w:val="28"/>
          <w:shd w:val="clear" w:color="auto" w:fill="FFFFFF"/>
          <w:lang w:bidi="ar"/>
        </w:rPr>
        <w:t>落实情况，监督本学院复试录取过程，受理考生信访或投诉工作。</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组  长：李 强</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jc w:val="left"/>
        <w:textAlignment w:val="auto"/>
        <w:rPr>
          <w:rFonts w:hint="default" w:ascii="方正仿宋_GB2312" w:hAnsi="方正仿宋_GB2312" w:eastAsia="方正仿宋_GB2312" w:cs="方正仿宋_GB2312"/>
          <w:color w:val="333333"/>
          <w:kern w:val="0"/>
          <w:sz w:val="28"/>
          <w:szCs w:val="28"/>
          <w:shd w:val="clear" w:color="auto" w:fill="FFFFFF"/>
          <w:lang w:val="en-US" w:eastAsia="zh-CN" w:bidi="ar"/>
        </w:rPr>
      </w:pPr>
      <w:r>
        <w:rPr>
          <w:rFonts w:hint="eastAsia" w:ascii="方正仿宋_GB2312" w:hAnsi="方正仿宋_GB2312" w:eastAsia="方正仿宋_GB2312" w:cs="方正仿宋_GB2312"/>
          <w:color w:val="333333"/>
          <w:kern w:val="0"/>
          <w:sz w:val="28"/>
          <w:szCs w:val="28"/>
          <w:shd w:val="clear" w:color="auto" w:fill="FFFFFF"/>
          <w:lang w:bidi="ar"/>
        </w:rPr>
        <w:t>成  员：</w:t>
      </w:r>
      <w:r>
        <w:rPr>
          <w:rFonts w:hint="eastAsia" w:ascii="方正仿宋_GB2312" w:hAnsi="方正仿宋_GB2312" w:eastAsia="方正仿宋_GB2312" w:cs="方正仿宋_GB2312"/>
          <w:color w:val="333333"/>
          <w:kern w:val="0"/>
          <w:sz w:val="28"/>
          <w:szCs w:val="28"/>
          <w:shd w:val="clear" w:color="auto" w:fill="FFFFFF"/>
          <w:lang w:val="en-US" w:eastAsia="zh-CN" w:bidi="ar"/>
        </w:rPr>
        <w:t xml:space="preserve">李家湘  </w:t>
      </w:r>
      <w:r>
        <w:rPr>
          <w:rFonts w:hint="eastAsia" w:ascii="方正仿宋_GB2312" w:hAnsi="方正仿宋_GB2312" w:eastAsia="方正仿宋_GB2312" w:cs="方正仿宋_GB2312"/>
          <w:color w:val="333333"/>
          <w:kern w:val="0"/>
          <w:sz w:val="28"/>
          <w:szCs w:val="28"/>
          <w:shd w:val="clear" w:color="auto" w:fill="FFFFFF"/>
          <w:lang w:bidi="ar"/>
        </w:rPr>
        <w:t>张阳春</w:t>
      </w:r>
      <w:r>
        <w:rPr>
          <w:rFonts w:hint="eastAsia" w:ascii="方正仿宋_GB2312" w:hAnsi="方正仿宋_GB2312" w:eastAsia="方正仿宋_GB2312" w:cs="方正仿宋_GB2312"/>
          <w:color w:val="333333"/>
          <w:kern w:val="0"/>
          <w:sz w:val="28"/>
          <w:szCs w:val="28"/>
          <w:shd w:val="clear" w:color="auto" w:fill="FFFFFF"/>
          <w:lang w:val="en-US" w:eastAsia="zh-CN" w:bidi="ar"/>
        </w:rPr>
        <w:t xml:space="preserve">  潘晓杰</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color w:val="333333"/>
          <w:kern w:val="0"/>
          <w:sz w:val="28"/>
          <w:szCs w:val="28"/>
          <w:shd w:val="clear" w:color="auto" w:fill="FFFFFF"/>
          <w:lang w:bidi="ar"/>
        </w:rPr>
        <w:t>3.林学学科成立博士研究生复制考核小组，由学院院长担任组长，由博士学位点一级学科负责人和分管学科与研究生教育副院长担任副组长，由二级学科负责人、导师代表组成的5-7名人员担任成员，负责相应学科专业的复试工作。</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组  长：</w:t>
      </w:r>
      <w:bookmarkStart w:id="0" w:name="_Hlk135021678"/>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袁德义</w:t>
      </w:r>
      <w:bookmarkEnd w:id="0"/>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副组长：</w:t>
      </w:r>
      <w:r>
        <w:rPr>
          <w:rFonts w:hint="eastAsia" w:ascii="方正仿宋_GB2312" w:hAnsi="方正仿宋_GB2312" w:eastAsia="方正仿宋_GB2312" w:cs="方正仿宋_GB2312"/>
          <w:color w:val="333333"/>
          <w:kern w:val="0"/>
          <w:sz w:val="28"/>
          <w:szCs w:val="28"/>
          <w:shd w:val="clear" w:color="auto" w:fill="FFFFFF"/>
          <w:lang w:val="en-US" w:eastAsia="zh-CN" w:bidi="ar"/>
        </w:rPr>
        <w:t>何功秀</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成  员：王 森</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朱光玉</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向左甫</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孙 华</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李 河</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 xml:space="preserve">  杨模华  </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张 琳</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hint="eastAsia" w:ascii="方正仿宋_GB2312" w:hAnsi="方正仿宋_GB2312" w:eastAsia="方正仿宋_GB2312" w:cs="方正仿宋_GB2312"/>
          <w:color w:val="000000" w:themeColor="text1"/>
          <w:kern w:val="0"/>
          <w:sz w:val="28"/>
          <w:szCs w:val="28"/>
          <w:shd w:val="clear" w:color="auto" w:fill="FFFFFF"/>
          <w:lang w:eastAsia="zh-CN"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秘  书</w:t>
      </w:r>
      <w:bookmarkStart w:id="1" w:name="_Hlk135020082"/>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w:t>
      </w:r>
      <w:bookmarkEnd w:id="1"/>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及 利</w:t>
      </w:r>
    </w:p>
    <w:p>
      <w:pPr>
        <w:keepNext w:val="0"/>
        <w:keepLines w:val="0"/>
        <w:pageBreakBefore w:val="0"/>
        <w:widowControl/>
        <w:numPr>
          <w:ilvl w:val="0"/>
          <w:numId w:val="1"/>
        </w:numPr>
        <w:kinsoku/>
        <w:wordWrap w:val="0"/>
        <w:overflowPunct/>
        <w:topLinePunct w:val="0"/>
        <w:autoSpaceDE/>
        <w:autoSpaceDN/>
        <w:bidi w:val="0"/>
        <w:adjustRightInd/>
        <w:snapToGrid/>
        <w:spacing w:line="520" w:lineRule="exact"/>
        <w:ind w:firstLine="480"/>
        <w:jc w:val="left"/>
        <w:textAlignment w:val="auto"/>
        <w:rPr>
          <w:rFonts w:hint="eastAsia" w:ascii="方正仿宋_GB2312" w:hAnsi="方正仿宋_GB2312" w:eastAsia="方正仿宋_GB2312" w:cs="方正仿宋_GB2312"/>
          <w:b/>
          <w:bCs/>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8"/>
          <w:szCs w:val="28"/>
          <w:shd w:val="clear" w:color="auto" w:fill="FFFFFF"/>
          <w:lang w:bidi="ar"/>
          <w14:textFill>
            <w14:solidFill>
              <w14:schemeClr w14:val="tx1"/>
            </w14:solidFill>
          </w14:textFill>
        </w:rPr>
        <w:t>考生申请与资格审查</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firstLineChars="200"/>
        <w:jc w:val="left"/>
        <w:textAlignment w:val="auto"/>
        <w:rPr>
          <w:rFonts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参看研究生院网站《中南林业科技大学2024年硕博连读和“申请考核”制博士研究生招生复试与录取工作方案》。</w:t>
      </w:r>
    </w:p>
    <w:p>
      <w:pPr>
        <w:keepNext w:val="0"/>
        <w:keepLines w:val="0"/>
        <w:pageBreakBefore w:val="0"/>
        <w:widowControl/>
        <w:numPr>
          <w:ilvl w:val="0"/>
          <w:numId w:val="1"/>
        </w:numPr>
        <w:kinsoku/>
        <w:wordWrap w:val="0"/>
        <w:overflowPunct/>
        <w:topLinePunct w:val="0"/>
        <w:autoSpaceDE/>
        <w:autoSpaceDN/>
        <w:bidi w:val="0"/>
        <w:adjustRightInd/>
        <w:snapToGrid/>
        <w:spacing w:line="520" w:lineRule="exact"/>
        <w:ind w:left="0" w:leftChars="0" w:firstLine="480" w:firstLineChars="0"/>
        <w:jc w:val="left"/>
        <w:textAlignment w:val="auto"/>
        <w:rPr>
          <w:rFonts w:hint="eastAsia" w:ascii="方正仿宋_GB2312" w:hAnsi="方正仿宋_GB2312" w:eastAsia="方正仿宋_GB2312" w:cs="方正仿宋_GB2312"/>
          <w:b/>
          <w:bCs/>
          <w:color w:val="000000" w:themeColor="text1"/>
          <w:kern w:val="0"/>
          <w:sz w:val="28"/>
          <w:szCs w:val="28"/>
          <w:shd w:val="clear" w:color="auto" w:fill="FFFFFF"/>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8"/>
          <w:szCs w:val="28"/>
          <w:shd w:val="clear" w:color="auto" w:fill="FFFFFF"/>
          <w:lang w:val="en-US" w:eastAsia="zh-CN" w:bidi="ar"/>
          <w14:textFill>
            <w14:solidFill>
              <w14:schemeClr w14:val="tx1"/>
            </w14:solidFill>
          </w14:textFill>
        </w:rPr>
        <w:t>学院考核</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firstLineChars="200"/>
        <w:jc w:val="left"/>
        <w:textAlignment w:val="auto"/>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考核时间和地点</w:t>
      </w:r>
      <w:r>
        <w:rPr>
          <w:rFonts w:hint="eastAsia" w:ascii="方正仿宋_GB2312" w:hAnsi="方正仿宋_GB2312" w:eastAsia="方正仿宋_GB2312" w:cs="方正仿宋_GB2312"/>
          <w:color w:val="000000" w:themeColor="text1"/>
          <w:kern w:val="0"/>
          <w:sz w:val="28"/>
          <w:szCs w:val="28"/>
          <w:shd w:val="clear" w:color="auto" w:fill="FFFFFF"/>
          <w:lang w:eastAsia="zh-CN" w:bidi="ar"/>
          <w14:textFill>
            <w14:solidFill>
              <w14:schemeClr w14:val="tx1"/>
            </w14:solidFill>
          </w14:textFill>
        </w:rPr>
        <w:t>：</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另行通知</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firstLineChars="200"/>
        <w:jc w:val="left"/>
        <w:textAlignment w:val="auto"/>
        <w:rPr>
          <w:rFonts w:hint="eastAsia" w:ascii="方正仿宋_GB2312" w:hAnsi="方正仿宋_GB2312" w:eastAsia="方正仿宋_GB2312" w:cs="方正仿宋_GB2312"/>
          <w:color w:val="000000" w:themeColor="text1"/>
          <w:kern w:val="0"/>
          <w:sz w:val="28"/>
          <w:szCs w:val="28"/>
          <w:shd w:val="clear" w:color="auto" w:fill="FFFFFF"/>
          <w:lang w:eastAsia="zh-CN"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考核方式：线下考核</w:t>
      </w:r>
      <w:r>
        <w:rPr>
          <w:rFonts w:hint="eastAsia" w:ascii="方正仿宋_GB2312" w:hAnsi="方正仿宋_GB2312" w:eastAsia="方正仿宋_GB2312" w:cs="方正仿宋_GB2312"/>
          <w:color w:val="000000" w:themeColor="text1"/>
          <w:kern w:val="0"/>
          <w:sz w:val="28"/>
          <w:szCs w:val="28"/>
          <w:shd w:val="clear" w:color="auto" w:fill="FFFFFF"/>
          <w:lang w:eastAsia="zh-CN" w:bidi="ar"/>
          <w14:textFill>
            <w14:solidFill>
              <w14:schemeClr w14:val="tx1"/>
            </w14:solidFill>
          </w14:textFill>
        </w:rPr>
        <w:t>。</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firstLineChars="200"/>
        <w:jc w:val="left"/>
        <w:textAlignment w:val="auto"/>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复试通知由学院通过电话或邮件告知相关考生，未收到复试通知的考生请主动与学院联系（联系电话：0731-85623296，联系人：李老师），了解有关复试具体事宜。参加复试的考生应按规定时间前来复试，逾期取消复试资格，不予录取。</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firstLineChars="200"/>
        <w:jc w:val="left"/>
        <w:textAlignment w:val="auto"/>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考核</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有</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笔试</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考核</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和面试</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考核</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主要考核申请人综合运用所学知识能力、科研能力、培养潜质及是否具有创新精神、创造能力等，并进行英语（如文献阅读、写作、口语和听力等）测试，同时对申请人的思想政治表现、遵纪守法情况、工作态度、道德品质、文化素养及心理状况等方面进行全面考核。</w:t>
      </w:r>
    </w:p>
    <w:p>
      <w:pPr>
        <w:keepNext w:val="0"/>
        <w:keepLines w:val="0"/>
        <w:pageBreakBefore w:val="0"/>
        <w:widowControl/>
        <w:numPr>
          <w:ilvl w:val="0"/>
          <w:numId w:val="2"/>
        </w:numPr>
        <w:kinsoku/>
        <w:wordWrap w:val="0"/>
        <w:overflowPunct/>
        <w:topLinePunct w:val="0"/>
        <w:autoSpaceDE/>
        <w:autoSpaceDN/>
        <w:bidi w:val="0"/>
        <w:adjustRightInd/>
        <w:snapToGrid/>
        <w:spacing w:line="520" w:lineRule="exact"/>
        <w:ind w:firstLine="560" w:firstLineChars="200"/>
        <w:jc w:val="left"/>
        <w:textAlignment w:val="auto"/>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笔试考核：英语、专业课和专业基础课考核。</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jc w:val="left"/>
        <w:textAlignment w:val="auto"/>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考察考生对本学科（类别）、专业（领域）基础理论和专业知识的综合掌握情况，英语水平情况。科目以《中南林业科技大学2024年博士研究生招生专业目录》公布的笔试科目为准。英语、专业课和专业基础课三科笔试试卷同时下发考试，笔试考试总时长为3小时，成绩满分分别为100分。学院自主划线，符合要求的进入面试考核。</w:t>
      </w:r>
    </w:p>
    <w:p>
      <w:pPr>
        <w:keepNext w:val="0"/>
        <w:keepLines w:val="0"/>
        <w:pageBreakBefore w:val="0"/>
        <w:widowControl/>
        <w:numPr>
          <w:ilvl w:val="0"/>
          <w:numId w:val="2"/>
        </w:numPr>
        <w:kinsoku/>
        <w:wordWrap w:val="0"/>
        <w:overflowPunct/>
        <w:topLinePunct w:val="0"/>
        <w:autoSpaceDE/>
        <w:autoSpaceDN/>
        <w:bidi w:val="0"/>
        <w:adjustRightInd/>
        <w:snapToGrid/>
        <w:spacing w:line="520" w:lineRule="exact"/>
        <w:ind w:left="0" w:leftChars="0" w:firstLine="560" w:firstLineChars="200"/>
        <w:jc w:val="left"/>
        <w:textAlignment w:val="auto"/>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面试考核：综合素质考核。</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jc w:val="left"/>
        <w:textAlignment w:val="auto"/>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现场答辩、PPT汇报，个人陈述10分钟。陈述内容主要为个人基本情况、政治思想、硕士阶段研究进展与成绩、博士阶段研究计划。</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jc w:val="left"/>
        <w:textAlignment w:val="auto"/>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pPr>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综合素质考核</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w:t>
      </w:r>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重点</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考察考生英语听说能力，</w:t>
      </w:r>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综合运用所学知识的能力、本学科前沿知识及最新研究动态掌握情况，是否具有创新精神和创新能力，是否具备博士生培养的潜</w:t>
      </w:r>
      <w:bookmarkStart w:id="2" w:name="_GoBack"/>
      <w:bookmarkEnd w:id="2"/>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能和综合素质，可进行包括专业英语、专业理论、实验操作、科研能力以及与本学科有关的一些内容的考核，其中对考生提交的个人业绩质询不少于10分钟</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，英语口语交流不少于5分钟</w:t>
      </w:r>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jc w:val="left"/>
        <w:textAlignment w:val="auto"/>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pPr>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考生的面试成绩=各考核小组成员评分的总和÷考核小组成员人数</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firstLine="560"/>
        <w:jc w:val="left"/>
        <w:textAlignment w:val="auto"/>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pPr>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考生的考核总成绩=</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笔试成绩</w:t>
      </w:r>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（专业课成绩+专业基础课成绩+英语能力考核成绩）/3×40%+</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面试成绩（</w:t>
      </w:r>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综合素质考核成绩</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w:t>
      </w:r>
      <w:r>
        <w:rPr>
          <w:rFonts w:hint="default"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×60%</w:t>
      </w:r>
    </w:p>
    <w:p>
      <w:pPr>
        <w:keepNext w:val="0"/>
        <w:keepLines w:val="0"/>
        <w:pageBreakBefore w:val="0"/>
        <w:widowControl/>
        <w:numPr>
          <w:ilvl w:val="0"/>
          <w:numId w:val="3"/>
        </w:numPr>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b/>
          <w:bCs/>
          <w:color w:val="000000" w:themeColor="text1"/>
          <w:kern w:val="0"/>
          <w:sz w:val="28"/>
          <w:szCs w:val="28"/>
          <w:shd w:val="clear" w:color="auto" w:fill="FFFFFF"/>
          <w:lang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8"/>
          <w:szCs w:val="28"/>
          <w:shd w:val="clear" w:color="auto" w:fill="FFFFFF"/>
          <w:lang w:bidi="ar"/>
          <w14:textFill>
            <w14:solidFill>
              <w14:schemeClr w14:val="tx1"/>
            </w14:solidFill>
          </w14:textFill>
        </w:rPr>
        <w:t>录取的原则</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学院研究生</w:t>
      </w:r>
      <w:r>
        <w:rPr>
          <w:rFonts w:hint="eastAsia" w:ascii="方正仿宋_GB2312" w:hAnsi="方正仿宋_GB2312" w:eastAsia="方正仿宋_GB2312" w:cs="方正仿宋_GB2312"/>
          <w:color w:val="000000" w:themeColor="text1"/>
          <w:kern w:val="0"/>
          <w:sz w:val="28"/>
          <w:szCs w:val="28"/>
          <w:shd w:val="clear" w:color="auto" w:fill="FFFFFF"/>
          <w:lang w:val="en-US" w:eastAsia="zh-CN" w:bidi="ar"/>
          <w14:textFill>
            <w14:solidFill>
              <w14:schemeClr w14:val="tx1"/>
            </w14:solidFill>
          </w14:textFill>
        </w:rPr>
        <w:t>复试工作</w:t>
      </w:r>
      <w:r>
        <w:rPr>
          <w:rFonts w:hint="eastAsia" w:ascii="方正仿宋_GB2312" w:hAnsi="方正仿宋_GB2312" w:eastAsia="方正仿宋_GB2312" w:cs="方正仿宋_GB2312"/>
          <w:color w:val="000000" w:themeColor="text1"/>
          <w:kern w:val="0"/>
          <w:sz w:val="28"/>
          <w:szCs w:val="28"/>
          <w:shd w:val="clear" w:color="auto" w:fill="FFFFFF"/>
          <w:lang w:bidi="ar"/>
          <w14:textFill>
            <w14:solidFill>
              <w14:schemeClr w14:val="tx1"/>
            </w14:solidFill>
          </w14:textFill>
        </w:rPr>
        <w:t>小组根据学科的招生计划、复试录取方案、考生总成绩排名、思想政治表现、身心健康状况等择优确定拟录取名单，并报学校审核，审定后的拟录取名单由学校统一公示。未经公示的考生一律不得录取。</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b/>
          <w:bCs/>
          <w:color w:val="333333"/>
          <w:kern w:val="0"/>
          <w:sz w:val="28"/>
          <w:szCs w:val="28"/>
          <w:shd w:val="clear" w:color="auto" w:fill="FFFFFF"/>
          <w:lang w:bidi="ar"/>
        </w:rPr>
      </w:pPr>
      <w:r>
        <w:rPr>
          <w:rFonts w:hint="eastAsia" w:ascii="方正仿宋_GB2312" w:hAnsi="方正仿宋_GB2312" w:eastAsia="方正仿宋_GB2312" w:cs="方正仿宋_GB2312"/>
          <w:b/>
          <w:bCs/>
          <w:color w:val="333333"/>
          <w:kern w:val="0"/>
          <w:sz w:val="28"/>
          <w:szCs w:val="28"/>
          <w:shd w:val="clear" w:color="auto" w:fill="FFFFFF"/>
          <w:lang w:bidi="ar"/>
        </w:rPr>
        <w:t>六、其他</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1.实行录取名单公示制。拟录取的博士研究生名单由</w:t>
      </w:r>
      <w:r>
        <w:rPr>
          <w:rFonts w:hint="eastAsia" w:ascii="方正仿宋_GB2312" w:hAnsi="方正仿宋_GB2312" w:eastAsia="方正仿宋_GB2312" w:cs="方正仿宋_GB2312"/>
          <w:color w:val="333333"/>
          <w:kern w:val="0"/>
          <w:sz w:val="28"/>
          <w:szCs w:val="28"/>
          <w:shd w:val="clear" w:color="auto" w:fill="FFFFFF"/>
          <w:lang w:val="en-US" w:eastAsia="zh-CN" w:bidi="ar"/>
        </w:rPr>
        <w:t>学</w:t>
      </w:r>
      <w:r>
        <w:rPr>
          <w:rFonts w:hint="eastAsia" w:ascii="方正仿宋_GB2312" w:hAnsi="方正仿宋_GB2312" w:eastAsia="方正仿宋_GB2312" w:cs="方正仿宋_GB2312"/>
          <w:color w:val="333333"/>
          <w:kern w:val="0"/>
          <w:sz w:val="28"/>
          <w:szCs w:val="28"/>
          <w:shd w:val="clear" w:color="auto" w:fill="FFFFFF"/>
          <w:lang w:bidi="ar"/>
        </w:rPr>
        <w:t>校研究生院统一公示，未经公示的考生不得录取。</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2.博士研究生招生考试复试与录取工作接受考生和社会的监督，有疑义者可向学院研招办反映，如发现有违规违纪情况需以实名书面举报的方式当面或者以邮寄方式提交给复试领导小组。联系电话：0731-85623296，电子邮箱nafanli@163.com（邮件标题请注明：202</w:t>
      </w:r>
      <w:r>
        <w:rPr>
          <w:rFonts w:hint="eastAsia" w:ascii="方正仿宋_GB2312" w:hAnsi="方正仿宋_GB2312" w:eastAsia="方正仿宋_GB2312" w:cs="方正仿宋_GB2312"/>
          <w:color w:val="333333"/>
          <w:kern w:val="0"/>
          <w:sz w:val="28"/>
          <w:szCs w:val="28"/>
          <w:shd w:val="clear" w:color="auto" w:fill="FFFFFF"/>
          <w:lang w:val="en-US" w:eastAsia="zh-CN" w:bidi="ar"/>
        </w:rPr>
        <w:t>4</w:t>
      </w:r>
      <w:r>
        <w:rPr>
          <w:rFonts w:hint="eastAsia" w:ascii="方正仿宋_GB2312" w:hAnsi="方正仿宋_GB2312" w:eastAsia="方正仿宋_GB2312" w:cs="方正仿宋_GB2312"/>
          <w:color w:val="333333"/>
          <w:kern w:val="0"/>
          <w:sz w:val="28"/>
          <w:szCs w:val="28"/>
          <w:shd w:val="clear" w:color="auto" w:fill="FFFFFF"/>
          <w:lang w:bidi="ar"/>
        </w:rPr>
        <w:t>年博士招生）</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通讯地址：湖南省长沙市韶山南路498号中南林业科技大学林学院研究生招生办公室</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办公地点：中南林业科技大学树木楼B座335室</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其他未尽事宜见《中南林业科技大学2024年硕博连读和“申请考核”博士研究生招生复试与录取工作方案》。</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本</w:t>
      </w:r>
      <w:r>
        <w:rPr>
          <w:rFonts w:hint="eastAsia" w:ascii="方正仿宋_GB2312" w:hAnsi="方正仿宋_GB2312" w:eastAsia="方正仿宋_GB2312" w:cs="方正仿宋_GB2312"/>
          <w:color w:val="333333"/>
          <w:kern w:val="0"/>
          <w:sz w:val="28"/>
          <w:szCs w:val="28"/>
          <w:shd w:val="clear" w:color="auto" w:fill="FFFFFF"/>
          <w:lang w:val="en-US" w:eastAsia="zh-CN" w:bidi="ar"/>
        </w:rPr>
        <w:t>复试</w:t>
      </w:r>
      <w:r>
        <w:rPr>
          <w:rFonts w:hint="eastAsia" w:ascii="方正仿宋_GB2312" w:hAnsi="方正仿宋_GB2312" w:eastAsia="方正仿宋_GB2312" w:cs="方正仿宋_GB2312"/>
          <w:color w:val="333333"/>
          <w:kern w:val="0"/>
          <w:sz w:val="28"/>
          <w:szCs w:val="28"/>
          <w:shd w:val="clear" w:color="auto" w:fill="FFFFFF"/>
          <w:lang w:bidi="ar"/>
        </w:rPr>
        <w:t>方案经学院</w:t>
      </w:r>
      <w:r>
        <w:rPr>
          <w:rFonts w:hint="eastAsia" w:ascii="方正仿宋_GB2312" w:hAnsi="方正仿宋_GB2312" w:eastAsia="方正仿宋_GB2312" w:cs="方正仿宋_GB2312"/>
          <w:color w:val="333333"/>
          <w:kern w:val="0"/>
          <w:sz w:val="28"/>
          <w:szCs w:val="28"/>
          <w:shd w:val="clear" w:color="auto" w:fill="FFFFFF"/>
          <w:lang w:val="en-US" w:eastAsia="zh-CN" w:bidi="ar"/>
        </w:rPr>
        <w:t>审核</w:t>
      </w:r>
      <w:r>
        <w:rPr>
          <w:rFonts w:hint="eastAsia" w:ascii="方正仿宋_GB2312" w:hAnsi="方正仿宋_GB2312" w:eastAsia="方正仿宋_GB2312" w:cs="方正仿宋_GB2312"/>
          <w:color w:val="333333"/>
          <w:kern w:val="0"/>
          <w:sz w:val="28"/>
          <w:szCs w:val="28"/>
          <w:shd w:val="clear" w:color="auto" w:fill="FFFFFF"/>
          <w:lang w:bidi="ar"/>
        </w:rPr>
        <w:t>通过</w:t>
      </w:r>
      <w:r>
        <w:rPr>
          <w:rFonts w:hint="eastAsia" w:ascii="方正仿宋_GB2312" w:hAnsi="方正仿宋_GB2312" w:eastAsia="方正仿宋_GB2312" w:cs="方正仿宋_GB2312"/>
          <w:color w:val="333333"/>
          <w:kern w:val="0"/>
          <w:sz w:val="28"/>
          <w:szCs w:val="28"/>
          <w:shd w:val="clear" w:color="auto" w:fill="FFFFFF"/>
          <w:lang w:val="en-US" w:eastAsia="zh-CN" w:bidi="ar"/>
        </w:rPr>
        <w:t>后</w:t>
      </w:r>
      <w:r>
        <w:rPr>
          <w:rFonts w:hint="eastAsia" w:ascii="方正仿宋_GB2312" w:hAnsi="方正仿宋_GB2312" w:eastAsia="方正仿宋_GB2312" w:cs="方正仿宋_GB2312"/>
          <w:color w:val="333333"/>
          <w:kern w:val="0"/>
          <w:sz w:val="28"/>
          <w:szCs w:val="28"/>
          <w:shd w:val="clear" w:color="auto" w:fill="FFFFFF"/>
          <w:lang w:bidi="ar"/>
        </w:rPr>
        <w:t>，报学校研究生院备案，自公布之日起执行</w:t>
      </w:r>
      <w:r>
        <w:rPr>
          <w:rFonts w:hint="eastAsia" w:ascii="方正仿宋_GB2312" w:hAnsi="方正仿宋_GB2312" w:eastAsia="方正仿宋_GB2312" w:cs="方正仿宋_GB2312"/>
          <w:color w:val="333333"/>
          <w:kern w:val="0"/>
          <w:sz w:val="28"/>
          <w:szCs w:val="28"/>
          <w:shd w:val="clear" w:color="auto" w:fill="FFFFFF"/>
          <w:lang w:eastAsia="zh-CN" w:bidi="ar"/>
        </w:rPr>
        <w:t>，</w:t>
      </w:r>
      <w:r>
        <w:rPr>
          <w:rFonts w:hint="eastAsia" w:ascii="方正仿宋_GB2312" w:hAnsi="方正仿宋_GB2312" w:eastAsia="方正仿宋_GB2312" w:cs="方正仿宋_GB2312"/>
          <w:color w:val="333333"/>
          <w:kern w:val="0"/>
          <w:sz w:val="28"/>
          <w:szCs w:val="28"/>
          <w:shd w:val="clear" w:color="auto" w:fill="FFFFFF"/>
          <w:lang w:bidi="ar"/>
        </w:rPr>
        <w:t>解释权归学院复试工作小组。学校另有规定的，按学校规定执行。</w:t>
      </w:r>
    </w:p>
    <w:p>
      <w:pPr>
        <w:keepNext w:val="0"/>
        <w:keepLines w:val="0"/>
        <w:pageBreakBefore w:val="0"/>
        <w:widowControl/>
        <w:kinsoku/>
        <w:wordWrap w:val="0"/>
        <w:overflowPunct/>
        <w:topLinePunct w:val="0"/>
        <w:autoSpaceDE/>
        <w:autoSpaceDN/>
        <w:bidi w:val="0"/>
        <w:adjustRightInd/>
        <w:snapToGrid/>
        <w:spacing w:line="520" w:lineRule="exact"/>
        <w:ind w:firstLine="480"/>
        <w:jc w:val="left"/>
        <w:textAlignment w:val="auto"/>
        <w:rPr>
          <w:rFonts w:ascii="方正仿宋_GB2312" w:hAnsi="方正仿宋_GB2312" w:eastAsia="方正仿宋_GB2312" w:cs="方正仿宋_GB2312"/>
          <w:color w:val="333333"/>
          <w:kern w:val="0"/>
          <w:sz w:val="28"/>
          <w:szCs w:val="28"/>
          <w:shd w:val="clear" w:color="auto" w:fill="FFFFFF"/>
          <w:lang w:bidi="ar"/>
        </w:rPr>
      </w:pPr>
    </w:p>
    <w:p>
      <w:pPr>
        <w:keepNext w:val="0"/>
        <w:keepLines w:val="0"/>
        <w:pageBreakBefore w:val="0"/>
        <w:widowControl/>
        <w:kinsoku/>
        <w:wordWrap w:val="0"/>
        <w:overflowPunct/>
        <w:topLinePunct w:val="0"/>
        <w:autoSpaceDE/>
        <w:autoSpaceDN/>
        <w:bidi w:val="0"/>
        <w:adjustRightInd/>
        <w:snapToGrid/>
        <w:spacing w:line="520" w:lineRule="exact"/>
        <w:ind w:firstLine="1680" w:firstLineChars="600"/>
        <w:jc w:val="right"/>
        <w:textAlignment w:val="auto"/>
        <w:rPr>
          <w:rFonts w:hint="default" w:ascii="方正仿宋_GB2312" w:hAnsi="方正仿宋_GB2312" w:eastAsia="方正仿宋_GB2312" w:cs="方正仿宋_GB2312"/>
          <w:color w:val="333333"/>
          <w:kern w:val="0"/>
          <w:sz w:val="28"/>
          <w:szCs w:val="28"/>
          <w:shd w:val="clear" w:color="auto" w:fill="FFFFFF"/>
          <w:lang w:val="en-US" w:eastAsia="zh-CN" w:bidi="ar"/>
        </w:rPr>
      </w:pPr>
      <w:r>
        <w:rPr>
          <w:rFonts w:hint="eastAsia" w:ascii="方正仿宋_GB2312" w:hAnsi="方正仿宋_GB2312" w:eastAsia="方正仿宋_GB2312" w:cs="方正仿宋_GB2312"/>
          <w:color w:val="333333"/>
          <w:kern w:val="0"/>
          <w:sz w:val="28"/>
          <w:szCs w:val="28"/>
          <w:shd w:val="clear" w:color="auto" w:fill="FFFFFF"/>
          <w:lang w:bidi="ar"/>
        </w:rPr>
        <w:t>中南林业科技大学林学院</w:t>
      </w:r>
      <w:r>
        <w:rPr>
          <w:rFonts w:hint="eastAsia" w:ascii="方正仿宋_GB2312" w:hAnsi="方正仿宋_GB2312" w:eastAsia="方正仿宋_GB2312" w:cs="方正仿宋_GB2312"/>
          <w:color w:val="333333"/>
          <w:kern w:val="0"/>
          <w:sz w:val="28"/>
          <w:szCs w:val="28"/>
          <w:shd w:val="clear" w:color="auto" w:fill="FFFFFF"/>
          <w:lang w:eastAsia="zh-CN" w:bidi="ar"/>
        </w:rPr>
        <w:t>、</w:t>
      </w:r>
      <w:r>
        <w:rPr>
          <w:rFonts w:hint="eastAsia" w:ascii="方正仿宋_GB2312" w:hAnsi="方正仿宋_GB2312" w:eastAsia="方正仿宋_GB2312" w:cs="方正仿宋_GB2312"/>
          <w:color w:val="333333"/>
          <w:kern w:val="0"/>
          <w:sz w:val="28"/>
          <w:szCs w:val="28"/>
          <w:shd w:val="clear" w:color="auto" w:fill="FFFFFF"/>
          <w:lang w:val="en-US" w:eastAsia="zh-CN" w:bidi="ar"/>
        </w:rPr>
        <w:t>水土保持学院</w:t>
      </w:r>
    </w:p>
    <w:p>
      <w:pPr>
        <w:keepNext w:val="0"/>
        <w:keepLines w:val="0"/>
        <w:pageBreakBefore w:val="0"/>
        <w:widowControl/>
        <w:kinsoku/>
        <w:wordWrap w:val="0"/>
        <w:overflowPunct/>
        <w:topLinePunct w:val="0"/>
        <w:autoSpaceDE/>
        <w:autoSpaceDN/>
        <w:bidi w:val="0"/>
        <w:adjustRightInd/>
        <w:snapToGrid/>
        <w:spacing w:line="520" w:lineRule="exact"/>
        <w:ind w:firstLine="5672" w:firstLineChars="2026"/>
        <w:jc w:val="left"/>
        <w:textAlignment w:val="auto"/>
        <w:rPr>
          <w:rFonts w:ascii="方正仿宋_GB2312" w:hAnsi="方正仿宋_GB2312" w:eastAsia="方正仿宋_GB2312" w:cs="方正仿宋_GB2312"/>
          <w:color w:val="333333"/>
          <w:kern w:val="0"/>
          <w:sz w:val="28"/>
          <w:szCs w:val="28"/>
          <w:shd w:val="clear" w:color="auto" w:fill="FFFFFF"/>
          <w:lang w:bidi="ar"/>
        </w:rPr>
      </w:pPr>
      <w:r>
        <w:rPr>
          <w:rFonts w:hint="eastAsia" w:ascii="方正仿宋_GB2312" w:hAnsi="方正仿宋_GB2312" w:eastAsia="方正仿宋_GB2312" w:cs="方正仿宋_GB2312"/>
          <w:color w:val="333333"/>
          <w:kern w:val="0"/>
          <w:sz w:val="28"/>
          <w:szCs w:val="28"/>
          <w:shd w:val="clear" w:color="auto" w:fill="FFFFFF"/>
          <w:lang w:bidi="ar"/>
        </w:rPr>
        <w:t>202</w:t>
      </w:r>
      <w:r>
        <w:rPr>
          <w:rFonts w:hint="eastAsia" w:ascii="方正仿宋_GB2312" w:hAnsi="方正仿宋_GB2312" w:eastAsia="方正仿宋_GB2312" w:cs="方正仿宋_GB2312"/>
          <w:color w:val="333333"/>
          <w:kern w:val="0"/>
          <w:sz w:val="28"/>
          <w:szCs w:val="28"/>
          <w:shd w:val="clear" w:color="auto" w:fill="FFFFFF"/>
          <w:lang w:val="en-US" w:eastAsia="zh-CN" w:bidi="ar"/>
        </w:rPr>
        <w:t>4</w:t>
      </w:r>
      <w:r>
        <w:rPr>
          <w:rFonts w:hint="eastAsia" w:ascii="方正仿宋_GB2312" w:hAnsi="方正仿宋_GB2312" w:eastAsia="方正仿宋_GB2312" w:cs="方正仿宋_GB2312"/>
          <w:color w:val="333333"/>
          <w:kern w:val="0"/>
          <w:sz w:val="28"/>
          <w:szCs w:val="28"/>
          <w:shd w:val="clear" w:color="auto" w:fill="FFFFFF"/>
          <w:lang w:bidi="ar"/>
        </w:rPr>
        <w:t>年5月1</w:t>
      </w:r>
      <w:r>
        <w:rPr>
          <w:rFonts w:hint="eastAsia" w:ascii="方正仿宋_GB2312" w:hAnsi="方正仿宋_GB2312" w:eastAsia="方正仿宋_GB2312" w:cs="方正仿宋_GB2312"/>
          <w:color w:val="333333"/>
          <w:kern w:val="0"/>
          <w:sz w:val="28"/>
          <w:szCs w:val="28"/>
          <w:shd w:val="clear" w:color="auto" w:fill="FFFFFF"/>
          <w:lang w:val="en-US" w:eastAsia="zh-CN" w:bidi="ar"/>
        </w:rPr>
        <w:t>2</w:t>
      </w:r>
      <w:r>
        <w:rPr>
          <w:rFonts w:hint="eastAsia" w:ascii="方正仿宋_GB2312" w:hAnsi="方正仿宋_GB2312" w:eastAsia="方正仿宋_GB2312" w:cs="方正仿宋_GB2312"/>
          <w:color w:val="333333"/>
          <w:kern w:val="0"/>
          <w:sz w:val="28"/>
          <w:szCs w:val="28"/>
          <w:shd w:val="clear" w:color="auto" w:fill="FFFFFF"/>
          <w:lang w:bidi="ar"/>
        </w:rPr>
        <w:t>日</w:t>
      </w:r>
    </w:p>
    <w:sectPr>
      <w:footerReference r:id="rId3" w:type="default"/>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F54D6162-E19E-43F6-B3D0-01F06AB907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0047"/>
    <w:multiLevelType w:val="singleLevel"/>
    <w:tmpl w:val="8B8E0047"/>
    <w:lvl w:ilvl="0" w:tentative="0">
      <w:start w:val="1"/>
      <w:numFmt w:val="decimal"/>
      <w:lvlText w:val="%1."/>
      <w:lvlJc w:val="left"/>
      <w:pPr>
        <w:tabs>
          <w:tab w:val="left" w:pos="312"/>
        </w:tabs>
      </w:pPr>
    </w:lvl>
  </w:abstractNum>
  <w:abstractNum w:abstractNumId="1">
    <w:nsid w:val="4F38D9FE"/>
    <w:multiLevelType w:val="singleLevel"/>
    <w:tmpl w:val="4F38D9FE"/>
    <w:lvl w:ilvl="0" w:tentative="0">
      <w:start w:val="5"/>
      <w:numFmt w:val="chineseCounting"/>
      <w:suff w:val="nothing"/>
      <w:lvlText w:val="%1、"/>
      <w:lvlJc w:val="left"/>
      <w:rPr>
        <w:rFonts w:hint="eastAsia"/>
      </w:rPr>
    </w:lvl>
  </w:abstractNum>
  <w:abstractNum w:abstractNumId="2">
    <w:nsid w:val="6966B960"/>
    <w:multiLevelType w:val="singleLevel"/>
    <w:tmpl w:val="6966B960"/>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NTZlNzI2MzNlM2IwYTU3MDhjNTRiZTVjNzI2Y2EifQ=="/>
  </w:docVars>
  <w:rsids>
    <w:rsidRoot w:val="00172A27"/>
    <w:rsid w:val="000D4A7B"/>
    <w:rsid w:val="001538A3"/>
    <w:rsid w:val="00172A27"/>
    <w:rsid w:val="001B2DF8"/>
    <w:rsid w:val="0021284F"/>
    <w:rsid w:val="0023525C"/>
    <w:rsid w:val="002B3BE1"/>
    <w:rsid w:val="00392D5F"/>
    <w:rsid w:val="003D1567"/>
    <w:rsid w:val="00413E73"/>
    <w:rsid w:val="004B0C0C"/>
    <w:rsid w:val="00521E94"/>
    <w:rsid w:val="005C282D"/>
    <w:rsid w:val="005E747C"/>
    <w:rsid w:val="00692643"/>
    <w:rsid w:val="006C2FFF"/>
    <w:rsid w:val="00754827"/>
    <w:rsid w:val="007636E9"/>
    <w:rsid w:val="00847E94"/>
    <w:rsid w:val="00893E2A"/>
    <w:rsid w:val="009834C7"/>
    <w:rsid w:val="009C22A4"/>
    <w:rsid w:val="00A11FDF"/>
    <w:rsid w:val="00A34789"/>
    <w:rsid w:val="00A44C52"/>
    <w:rsid w:val="00C52852"/>
    <w:rsid w:val="00C87570"/>
    <w:rsid w:val="00CD6C34"/>
    <w:rsid w:val="00D0496C"/>
    <w:rsid w:val="00E77906"/>
    <w:rsid w:val="00F35849"/>
    <w:rsid w:val="00FC7754"/>
    <w:rsid w:val="00FD0A56"/>
    <w:rsid w:val="017D02CB"/>
    <w:rsid w:val="04A12C1F"/>
    <w:rsid w:val="093A7BD7"/>
    <w:rsid w:val="0B574A70"/>
    <w:rsid w:val="0D643474"/>
    <w:rsid w:val="0D70006B"/>
    <w:rsid w:val="13244572"/>
    <w:rsid w:val="17BE7C25"/>
    <w:rsid w:val="1ADB711C"/>
    <w:rsid w:val="1C4903A2"/>
    <w:rsid w:val="268D7140"/>
    <w:rsid w:val="31777136"/>
    <w:rsid w:val="34476B80"/>
    <w:rsid w:val="347A5475"/>
    <w:rsid w:val="34847DD4"/>
    <w:rsid w:val="3AEA71D4"/>
    <w:rsid w:val="4A9A5DA6"/>
    <w:rsid w:val="4AF07B1A"/>
    <w:rsid w:val="4DC01668"/>
    <w:rsid w:val="507E2BA3"/>
    <w:rsid w:val="50E61A53"/>
    <w:rsid w:val="5A6951DB"/>
    <w:rsid w:val="60B37A54"/>
    <w:rsid w:val="6EDC13EF"/>
    <w:rsid w:val="7A52182B"/>
    <w:rsid w:val="7D47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autoRedefine/>
    <w:qFormat/>
    <w:uiPriority w:val="0"/>
    <w:rPr>
      <w:color w:val="CC0000"/>
    </w:rPr>
  </w:style>
  <w:style w:type="character" w:styleId="7">
    <w:name w:val="Hyperlink"/>
    <w:autoRedefine/>
    <w:qFormat/>
    <w:uiPriority w:val="0"/>
    <w:rPr>
      <w:color w:val="0000FF"/>
      <w:u w:val="single"/>
    </w:rPr>
  </w:style>
  <w:style w:type="character" w:styleId="8">
    <w:name w:val="HTML Cite"/>
    <w:autoRedefine/>
    <w:qFormat/>
    <w:uiPriority w:val="0"/>
    <w:rPr>
      <w:color w:val="008000"/>
    </w:rPr>
  </w:style>
  <w:style w:type="character" w:customStyle="1" w:styleId="9">
    <w:name w:val="c-icon13"/>
    <w:autoRedefine/>
    <w:qFormat/>
    <w:uiPriority w:val="0"/>
  </w:style>
  <w:style w:type="character" w:customStyle="1" w:styleId="10">
    <w:name w:val="c-icon"/>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1970</Words>
  <Characters>2061</Characters>
  <Lines>15</Lines>
  <Paragraphs>4</Paragraphs>
  <TotalTime>22</TotalTime>
  <ScaleCrop>false</ScaleCrop>
  <LinksUpToDate>false</LinksUpToDate>
  <CharactersWithSpaces>2111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lifan</cp:lastModifiedBy>
  <cp:lastPrinted>2024-05-13T00:59:00Z</cp:lastPrinted>
  <dcterms:modified xsi:type="dcterms:W3CDTF">2024-05-14T08:21:13Z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70BA0F83EF2E48E1930734FEED99EB81_13</vt:lpwstr>
  </property>
</Properties>
</file>