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0" w:afterAutospacing="0" w:line="520" w:lineRule="exact"/>
        <w:ind w:firstLine="0" w:firstLineChars="0"/>
        <w:jc w:val="center"/>
        <w:rPr>
          <w:rFonts w:hint="eastAsia" w:ascii="宋体" w:hAnsi="宋体" w:cs="宋体"/>
          <w:b/>
          <w:bCs/>
          <w:color w:val="auto"/>
          <w:sz w:val="36"/>
          <w:szCs w:val="36"/>
          <w:lang w:eastAsia="zh-CN"/>
        </w:rPr>
      </w:pPr>
      <w:r>
        <w:rPr>
          <w:rFonts w:hint="eastAsia" w:ascii="宋体" w:hAnsi="宋体" w:cs="宋体"/>
          <w:b/>
          <w:bCs/>
          <w:color w:val="auto"/>
          <w:sz w:val="36"/>
          <w:szCs w:val="36"/>
        </w:rPr>
        <w:t>材料科学与工程学院202</w:t>
      </w:r>
      <w:r>
        <w:rPr>
          <w:rFonts w:hint="eastAsia" w:ascii="宋体" w:hAnsi="宋体" w:cs="宋体"/>
          <w:b/>
          <w:bCs/>
          <w:color w:val="auto"/>
          <w:sz w:val="36"/>
          <w:szCs w:val="36"/>
          <w:lang w:val="en-US" w:eastAsia="zh-CN"/>
        </w:rPr>
        <w:t>4</w:t>
      </w:r>
      <w:r>
        <w:rPr>
          <w:rFonts w:hint="eastAsia" w:ascii="宋体" w:hAnsi="宋体" w:cs="宋体"/>
          <w:b/>
          <w:bCs/>
          <w:color w:val="auto"/>
          <w:sz w:val="36"/>
          <w:szCs w:val="36"/>
        </w:rPr>
        <w:t>年硕士研究生</w:t>
      </w:r>
      <w:r>
        <w:rPr>
          <w:rFonts w:hint="eastAsia" w:ascii="宋体" w:hAnsi="宋体" w:cs="宋体"/>
          <w:b/>
          <w:bCs/>
          <w:color w:val="auto"/>
          <w:sz w:val="36"/>
          <w:szCs w:val="36"/>
          <w:lang w:eastAsia="zh-CN"/>
        </w:rPr>
        <w:t>招生</w:t>
      </w:r>
    </w:p>
    <w:p>
      <w:pPr>
        <w:pStyle w:val="2"/>
        <w:widowControl/>
        <w:spacing w:before="0" w:beforeAutospacing="0" w:after="0" w:afterAutospacing="0" w:line="520" w:lineRule="exact"/>
        <w:ind w:firstLine="0" w:firstLineChars="0"/>
        <w:jc w:val="center"/>
        <w:rPr>
          <w:rFonts w:hint="eastAsia" w:ascii="宋体" w:hAnsi="宋体" w:cs="宋体"/>
          <w:b/>
          <w:bCs/>
          <w:color w:val="auto"/>
          <w:sz w:val="36"/>
          <w:szCs w:val="36"/>
        </w:rPr>
      </w:pPr>
      <w:r>
        <w:rPr>
          <w:rFonts w:hint="eastAsia" w:ascii="宋体" w:hAnsi="宋体" w:cs="宋体"/>
          <w:b/>
          <w:bCs/>
          <w:color w:val="auto"/>
          <w:sz w:val="36"/>
          <w:szCs w:val="36"/>
          <w:lang w:eastAsia="zh-CN"/>
        </w:rPr>
        <w:t>复试与录取</w:t>
      </w:r>
      <w:r>
        <w:rPr>
          <w:rFonts w:hint="eastAsia" w:ascii="宋体" w:hAnsi="宋体" w:cs="宋体"/>
          <w:b/>
          <w:bCs/>
          <w:color w:val="auto"/>
          <w:sz w:val="36"/>
          <w:szCs w:val="36"/>
        </w:rPr>
        <w:t>工作方案</w:t>
      </w:r>
    </w:p>
    <w:p>
      <w:pPr>
        <w:pStyle w:val="2"/>
        <w:widowControl/>
        <w:spacing w:before="0" w:beforeAutospacing="0" w:after="0" w:afterAutospacing="0" w:line="520" w:lineRule="exact"/>
        <w:ind w:firstLine="560" w:firstLineChars="200"/>
        <w:jc w:val="both"/>
        <w:rPr>
          <w:rFonts w:hint="eastAsia" w:ascii="宋体" w:hAnsi="宋体" w:eastAsia="宋体" w:cs="宋体"/>
          <w:color w:val="auto"/>
          <w:sz w:val="28"/>
          <w:szCs w:val="28"/>
        </w:rPr>
      </w:pPr>
    </w:p>
    <w:p>
      <w:pPr>
        <w:pStyle w:val="2"/>
        <w:widowControl/>
        <w:spacing w:before="0" w:beforeAutospacing="0" w:after="0" w:afterAutospacing="0" w:line="520" w:lineRule="exact"/>
        <w:ind w:firstLine="600" w:firstLineChars="200"/>
        <w:jc w:val="both"/>
        <w:rPr>
          <w:rFonts w:hint="eastAsia" w:ascii="宋体" w:hAnsi="宋体" w:cs="宋体"/>
          <w:color w:val="auto"/>
          <w:sz w:val="28"/>
          <w:szCs w:val="28"/>
        </w:rPr>
      </w:pPr>
      <w:r>
        <w:rPr>
          <w:rFonts w:hint="eastAsia" w:ascii="Times New Roman" w:hAnsi="Times New Roman" w:eastAsia="仿宋"/>
          <w:sz w:val="30"/>
          <w:szCs w:val="30"/>
          <w:highlight w:val="none"/>
        </w:rPr>
        <w:t>根据教育部《</w:t>
      </w:r>
      <w:r>
        <w:rPr>
          <w:rFonts w:hint="eastAsia" w:ascii="Times New Roman" w:hAnsi="Times New Roman" w:eastAsia="仿宋"/>
          <w:sz w:val="30"/>
          <w:szCs w:val="30"/>
          <w:highlight w:val="none"/>
          <w:lang w:eastAsia="zh-CN"/>
        </w:rPr>
        <w:t>2024</w:t>
      </w:r>
      <w:r>
        <w:rPr>
          <w:rFonts w:hint="eastAsia" w:ascii="Times New Roman" w:hAnsi="Times New Roman" w:eastAsia="仿宋"/>
          <w:sz w:val="30"/>
          <w:szCs w:val="30"/>
          <w:highlight w:val="none"/>
        </w:rPr>
        <w:t>年全国硕士研究生招生工作管理规定》（教学〔2023〕2号）、教育部高校学</w:t>
      </w:r>
      <w:r>
        <w:rPr>
          <w:rFonts w:hint="eastAsia" w:ascii="Times New Roman" w:hAnsi="Times New Roman" w:eastAsia="仿宋"/>
          <w:color w:val="auto"/>
          <w:sz w:val="30"/>
          <w:szCs w:val="30"/>
          <w:highlight w:val="none"/>
        </w:rPr>
        <w:t>生司《关于做好</w:t>
      </w:r>
      <w:r>
        <w:rPr>
          <w:rFonts w:hint="eastAsia" w:ascii="Times New Roman" w:hAnsi="Times New Roman" w:eastAsia="仿宋"/>
          <w:color w:val="auto"/>
          <w:sz w:val="30"/>
          <w:szCs w:val="30"/>
          <w:highlight w:val="none"/>
          <w:lang w:eastAsia="zh-CN"/>
        </w:rPr>
        <w:t>2024</w:t>
      </w:r>
      <w:r>
        <w:rPr>
          <w:rFonts w:hint="eastAsia" w:ascii="Times New Roman" w:hAnsi="Times New Roman" w:eastAsia="仿宋"/>
          <w:color w:val="auto"/>
          <w:sz w:val="30"/>
          <w:szCs w:val="30"/>
          <w:highlight w:val="none"/>
        </w:rPr>
        <w:t>年全国硕士研究生复试录取工作的通知》（教学司〔</w:t>
      </w:r>
      <w:r>
        <w:rPr>
          <w:rFonts w:hint="eastAsia" w:ascii="Times New Roman" w:hAnsi="Times New Roman" w:eastAsia="仿宋"/>
          <w:color w:val="auto"/>
          <w:sz w:val="30"/>
          <w:szCs w:val="30"/>
          <w:highlight w:val="none"/>
          <w:lang w:eastAsia="zh-CN"/>
        </w:rPr>
        <w:t>2024</w:t>
      </w:r>
      <w:r>
        <w:rPr>
          <w:rFonts w:hint="eastAsia" w:ascii="Times New Roman" w:hAnsi="Times New Roman" w:eastAsia="仿宋"/>
          <w:color w:val="auto"/>
          <w:sz w:val="30"/>
          <w:szCs w:val="30"/>
          <w:highlight w:val="none"/>
        </w:rPr>
        <w:t>〕3号）</w:t>
      </w:r>
      <w:r>
        <w:rPr>
          <w:rFonts w:hint="eastAsia" w:ascii="Times New Roman" w:hAnsi="Times New Roman" w:eastAsia="仿宋"/>
          <w:sz w:val="30"/>
          <w:szCs w:val="30"/>
          <w:highlight w:val="none"/>
          <w:lang w:eastAsia="zh-CN"/>
        </w:rPr>
        <w:t>、《教育部关于加强硕士研究生招生复试工作的指导意见》（教学〔2006〕4号）</w:t>
      </w:r>
      <w:r>
        <w:rPr>
          <w:rFonts w:ascii="Times New Roman" w:hAnsi="Times New Roman" w:eastAsia="仿宋"/>
          <w:sz w:val="30"/>
          <w:szCs w:val="30"/>
          <w:highlight w:val="none"/>
        </w:rPr>
        <w:t>等文件精神，</w:t>
      </w:r>
      <w:r>
        <w:rPr>
          <w:rFonts w:hint="eastAsia" w:ascii="Times New Roman" w:hAnsi="Times New Roman" w:eastAsia="仿宋" w:cs="Times New Roman"/>
          <w:sz w:val="30"/>
          <w:szCs w:val="30"/>
          <w:highlight w:val="none"/>
        </w:rPr>
        <w:t>按照《中南林业科技大学研究生招生章程》</w:t>
      </w:r>
      <w:r>
        <w:rPr>
          <w:rFonts w:hint="eastAsia" w:ascii="Times New Roman" w:hAnsi="Times New Roman" w:eastAsia="仿宋" w:cs="Times New Roman"/>
          <w:sz w:val="30"/>
          <w:szCs w:val="30"/>
          <w:highlight w:val="none"/>
          <w:lang w:eastAsia="zh-CN"/>
        </w:rPr>
        <w:t>、《</w:t>
      </w:r>
      <w:r>
        <w:rPr>
          <w:rFonts w:hint="eastAsia" w:ascii="Times New Roman" w:hAnsi="Times New Roman" w:eastAsia="仿宋" w:cs="Times New Roman"/>
          <w:sz w:val="30"/>
          <w:szCs w:val="30"/>
          <w:highlight w:val="none"/>
        </w:rPr>
        <w:t>中南林业科技大学202</w:t>
      </w:r>
      <w:r>
        <w:rPr>
          <w:rFonts w:hint="eastAsia" w:ascii="Times New Roman" w:hAnsi="Times New Roman" w:eastAsia="仿宋" w:cs="Times New Roman"/>
          <w:sz w:val="30"/>
          <w:szCs w:val="30"/>
          <w:highlight w:val="none"/>
          <w:lang w:val="en-US" w:eastAsia="zh-CN"/>
        </w:rPr>
        <w:t>4</w:t>
      </w:r>
      <w:r>
        <w:rPr>
          <w:rFonts w:hint="eastAsia" w:ascii="Times New Roman" w:hAnsi="Times New Roman" w:eastAsia="仿宋" w:cs="Times New Roman"/>
          <w:sz w:val="30"/>
          <w:szCs w:val="30"/>
          <w:highlight w:val="none"/>
        </w:rPr>
        <w:t>年硕士研究生招生复试与录取工作方案</w:t>
      </w:r>
      <w:r>
        <w:rPr>
          <w:rFonts w:hint="eastAsia" w:ascii="Times New Roman" w:hAnsi="Times New Roman" w:eastAsia="仿宋" w:cs="Times New Roman"/>
          <w:sz w:val="30"/>
          <w:szCs w:val="30"/>
          <w:highlight w:val="none"/>
          <w:lang w:eastAsia="zh-CN"/>
        </w:rPr>
        <w:t>》的要求</w:t>
      </w:r>
      <w:r>
        <w:rPr>
          <w:rFonts w:hint="eastAsia" w:ascii="Times New Roman" w:hAnsi="Times New Roman" w:eastAsia="仿宋" w:cs="Times New Roman"/>
          <w:sz w:val="30"/>
          <w:szCs w:val="30"/>
          <w:highlight w:val="none"/>
        </w:rPr>
        <w:t>，结合学院实际，制定本方案。</w:t>
      </w:r>
    </w:p>
    <w:p>
      <w:pPr>
        <w:pStyle w:val="2"/>
        <w:widowControl/>
        <w:numPr>
          <w:ilvl w:val="0"/>
          <w:numId w:val="0"/>
        </w:numPr>
        <w:spacing w:before="0" w:beforeAutospacing="0" w:after="0" w:afterAutospacing="0" w:line="520" w:lineRule="exact"/>
        <w:ind w:leftChars="200" w:right="0" w:rightChars="0" w:firstLine="281" w:firstLineChars="100"/>
        <w:jc w:val="both"/>
        <w:rPr>
          <w:rStyle w:val="5"/>
          <w:rFonts w:hint="eastAsia" w:ascii="宋体" w:hAnsi="宋体" w:eastAsia="宋体" w:cs="宋体"/>
          <w:color w:val="auto"/>
          <w:sz w:val="28"/>
          <w:szCs w:val="28"/>
          <w:lang w:eastAsia="zh-CN"/>
        </w:rPr>
      </w:pPr>
      <w:r>
        <w:rPr>
          <w:rStyle w:val="5"/>
          <w:rFonts w:hint="eastAsia" w:ascii="宋体" w:hAnsi="宋体" w:eastAsia="宋体" w:cs="宋体"/>
          <w:color w:val="auto"/>
          <w:sz w:val="28"/>
          <w:szCs w:val="28"/>
          <w:lang w:eastAsia="zh-CN"/>
        </w:rPr>
        <w:t>一、指导思想</w:t>
      </w:r>
    </w:p>
    <w:p>
      <w:pPr>
        <w:spacing w:line="500" w:lineRule="exact"/>
        <w:ind w:firstLine="600" w:firstLineChars="200"/>
        <w:rPr>
          <w:rFonts w:hint="eastAsia" w:ascii="Times New Roman" w:hAnsi="Times New Roman" w:eastAsia="仿宋" w:cs="Times New Roman"/>
          <w:kern w:val="0"/>
          <w:sz w:val="30"/>
          <w:szCs w:val="30"/>
          <w:highlight w:val="none"/>
          <w:lang w:val="en-US" w:eastAsia="zh-CN" w:bidi="ar"/>
        </w:rPr>
      </w:pPr>
      <w:r>
        <w:rPr>
          <w:rFonts w:hint="eastAsia" w:ascii="Times New Roman" w:hAnsi="Times New Roman" w:eastAsia="仿宋" w:cs="Times New Roman"/>
          <w:kern w:val="0"/>
          <w:sz w:val="30"/>
          <w:szCs w:val="30"/>
          <w:highlight w:val="none"/>
          <w:lang w:val="en-US" w:eastAsia="zh-CN" w:bidi="ar"/>
        </w:rPr>
        <w:t>坚持“按需招生、德才并重，公平公正、择优录取”的原则，加强创新潜质考核，以提高选拔质量为核心，改进和完善复试考核评价机制，提高复试的科学性和有效性，规范招录程序，推进信息公开，加强监督管理，严明招生纪律，确保研究生招生录取工作科学、规范、公开、公平、公正。</w:t>
      </w:r>
    </w:p>
    <w:p>
      <w:pPr>
        <w:pStyle w:val="2"/>
        <w:widowControl/>
        <w:numPr>
          <w:ilvl w:val="0"/>
          <w:numId w:val="0"/>
        </w:numPr>
        <w:spacing w:before="0" w:beforeAutospacing="0" w:after="0" w:afterAutospacing="0" w:line="520" w:lineRule="exact"/>
        <w:ind w:leftChars="200" w:right="0" w:rightChars="0" w:firstLine="281" w:firstLineChars="100"/>
        <w:jc w:val="both"/>
        <w:rPr>
          <w:rStyle w:val="5"/>
          <w:rFonts w:hint="eastAsia" w:ascii="宋体" w:hAnsi="宋体" w:eastAsia="宋体" w:cs="宋体"/>
          <w:color w:val="auto"/>
          <w:sz w:val="28"/>
          <w:szCs w:val="28"/>
          <w:lang w:eastAsia="zh-CN"/>
        </w:rPr>
      </w:pPr>
      <w:r>
        <w:rPr>
          <w:rStyle w:val="5"/>
          <w:rFonts w:hint="eastAsia" w:ascii="宋体" w:hAnsi="宋体" w:eastAsia="宋体" w:cs="宋体"/>
          <w:color w:val="auto"/>
          <w:sz w:val="28"/>
          <w:szCs w:val="28"/>
          <w:lang w:eastAsia="zh-CN"/>
        </w:rPr>
        <w:t>二、组织管理</w:t>
      </w:r>
    </w:p>
    <w:p>
      <w:pPr>
        <w:pStyle w:val="2"/>
        <w:widowControl/>
        <w:spacing w:before="0" w:beforeAutospacing="0" w:after="0" w:afterAutospacing="0" w:line="520" w:lineRule="exact"/>
        <w:ind w:firstLine="600" w:firstLineChars="200"/>
        <w:jc w:val="both"/>
        <w:rPr>
          <w:rFonts w:hint="eastAsia" w:ascii="Times New Roman" w:hAnsi="Times New Roman" w:eastAsia="仿宋" w:cs="Times New Roman"/>
          <w:sz w:val="30"/>
          <w:szCs w:val="30"/>
          <w:highlight w:val="none"/>
          <w:lang w:eastAsia="zh-CN"/>
        </w:rPr>
      </w:pPr>
      <w:r>
        <w:rPr>
          <w:rFonts w:hint="eastAsia" w:ascii="Times New Roman" w:hAnsi="Times New Roman" w:eastAsia="仿宋" w:cs="Times New Roman"/>
          <w:sz w:val="30"/>
          <w:szCs w:val="30"/>
          <w:highlight w:val="none"/>
          <w:lang w:eastAsia="zh-CN"/>
        </w:rPr>
        <w:t>学院成立由院长任组长的研究生招生复试工作领导小组，负责研究生复试录取工作，处置过程中的突发状况。成立由党委书记任组长的研究生招生复试工作监督小组，负责检查监督复试录取过程，受理考生信访或投诉。各学科（类别）成立以学科（或类别）方向负责人为组长的复试工作小组，负责复试工作。</w:t>
      </w:r>
    </w:p>
    <w:p>
      <w:pPr>
        <w:pStyle w:val="2"/>
        <w:widowControl/>
        <w:spacing w:before="0" w:beforeAutospacing="0" w:after="0" w:afterAutospacing="0" w:line="520" w:lineRule="exact"/>
        <w:ind w:firstLine="562" w:firstLineChars="200"/>
        <w:jc w:val="both"/>
        <w:rPr>
          <w:rFonts w:hint="eastAsia" w:ascii="Times New Roman" w:hAnsi="Times New Roman" w:eastAsia="仿宋" w:cs="Times New Roman"/>
          <w:b/>
          <w:bCs/>
          <w:kern w:val="2"/>
          <w:sz w:val="30"/>
          <w:szCs w:val="30"/>
          <w:highlight w:val="none"/>
          <w:lang w:val="en-US" w:eastAsia="zh-CN" w:bidi="ar-SA"/>
        </w:rPr>
      </w:pPr>
      <w:r>
        <w:rPr>
          <w:rStyle w:val="5"/>
          <w:rFonts w:hint="eastAsia" w:ascii="宋体" w:hAnsi="宋体" w:cs="宋体"/>
          <w:color w:val="auto"/>
          <w:sz w:val="28"/>
          <w:szCs w:val="28"/>
          <w:lang w:eastAsia="zh-CN"/>
        </w:rPr>
        <w:t>三、复试</w:t>
      </w:r>
      <w:r>
        <w:rPr>
          <w:rStyle w:val="5"/>
          <w:rFonts w:hint="eastAsia" w:ascii="宋体" w:hAnsi="宋体" w:cs="宋体"/>
          <w:color w:val="auto"/>
          <w:sz w:val="28"/>
          <w:szCs w:val="28"/>
        </w:rPr>
        <w:t>基本条件</w:t>
      </w:r>
    </w:p>
    <w:p>
      <w:pPr>
        <w:pStyle w:val="2"/>
        <w:widowControl/>
        <w:spacing w:before="0" w:beforeAutospacing="0" w:after="0" w:afterAutospacing="0" w:line="520" w:lineRule="exact"/>
        <w:ind w:firstLine="602" w:firstLineChars="200"/>
        <w:jc w:val="both"/>
        <w:rPr>
          <w:rFonts w:hint="eastAsia" w:ascii="Times New Roman" w:hAnsi="Times New Roman" w:eastAsia="仿宋" w:cs="Times New Roman"/>
          <w:b/>
          <w:bCs/>
          <w:kern w:val="2"/>
          <w:sz w:val="30"/>
          <w:szCs w:val="30"/>
          <w:highlight w:val="none"/>
          <w:lang w:val="en-US" w:eastAsia="zh-CN" w:bidi="ar-SA"/>
        </w:rPr>
      </w:pPr>
      <w:r>
        <w:rPr>
          <w:rFonts w:hint="eastAsia" w:ascii="Times New Roman" w:hAnsi="Times New Roman" w:eastAsia="仿宋" w:cs="Times New Roman"/>
          <w:b/>
          <w:bCs/>
          <w:kern w:val="2"/>
          <w:sz w:val="30"/>
          <w:szCs w:val="30"/>
          <w:highlight w:val="none"/>
          <w:lang w:val="en-US" w:eastAsia="zh-CN" w:bidi="ar-SA"/>
        </w:rPr>
        <w:t>1、考生进入复试的初试成绩基本要求</w:t>
      </w:r>
    </w:p>
    <w:tbl>
      <w:tblPr>
        <w:tblStyle w:val="3"/>
        <w:tblW w:w="9329" w:type="dxa"/>
        <w:jc w:val="center"/>
        <w:tblLayout w:type="autofit"/>
        <w:tblCellMar>
          <w:top w:w="15" w:type="dxa"/>
          <w:left w:w="15" w:type="dxa"/>
          <w:bottom w:w="15" w:type="dxa"/>
          <w:right w:w="15" w:type="dxa"/>
        </w:tblCellMar>
      </w:tblPr>
      <w:tblGrid>
        <w:gridCol w:w="1271"/>
        <w:gridCol w:w="2024"/>
        <w:gridCol w:w="1051"/>
        <w:gridCol w:w="2483"/>
        <w:gridCol w:w="2500"/>
      </w:tblGrid>
      <w:tr>
        <w:tblPrEx>
          <w:tblCellMar>
            <w:top w:w="15" w:type="dxa"/>
            <w:left w:w="15" w:type="dxa"/>
            <w:bottom w:w="15" w:type="dxa"/>
            <w:right w:w="15" w:type="dxa"/>
          </w:tblCellMar>
        </w:tblPrEx>
        <w:trPr>
          <w:trHeight w:val="390" w:hRule="atLeast"/>
          <w:jc w:val="center"/>
        </w:trPr>
        <w:tc>
          <w:tcPr>
            <w:tcW w:w="1271" w:type="dxa"/>
            <w:tcBorders>
              <w:top w:val="single" w:color="000000" w:sz="6" w:space="0"/>
              <w:left w:val="single" w:color="000000" w:sz="6" w:space="0"/>
              <w:bottom w:val="single" w:color="000000" w:sz="6" w:space="0"/>
              <w:right w:val="single" w:color="000000" w:sz="6" w:space="0"/>
            </w:tcBorders>
            <w:noWrap w:val="0"/>
            <w:tcMar>
              <w:bottom w:w="0" w:type="dxa"/>
            </w:tcMar>
            <w:vAlign w:val="center"/>
          </w:tcPr>
          <w:p>
            <w:pPr>
              <w:pStyle w:val="2"/>
              <w:widowControl/>
              <w:spacing w:before="0" w:beforeAutospacing="0" w:after="0" w:afterAutospacing="0" w:line="520" w:lineRule="exact"/>
              <w:jc w:val="center"/>
              <w:textAlignment w:val="center"/>
              <w:rPr>
                <w:rFonts w:hint="eastAsia" w:ascii="宋体" w:hAnsi="宋体" w:cs="宋体"/>
                <w:color w:val="auto"/>
                <w:sz w:val="28"/>
                <w:szCs w:val="28"/>
              </w:rPr>
            </w:pPr>
            <w:r>
              <w:rPr>
                <w:rFonts w:hint="eastAsia" w:ascii="宋体" w:hAnsi="宋体" w:cs="宋体"/>
                <w:color w:val="auto"/>
                <w:sz w:val="28"/>
                <w:szCs w:val="28"/>
              </w:rPr>
              <w:t>学科</w:t>
            </w:r>
            <w:r>
              <w:rPr>
                <w:rFonts w:hint="eastAsia" w:ascii="宋体" w:hAnsi="宋体" w:cs="宋体"/>
                <w:color w:val="auto"/>
                <w:sz w:val="28"/>
                <w:szCs w:val="28"/>
                <w:lang w:val="en-US" w:eastAsia="zh-CN"/>
              </w:rPr>
              <w:t>/类别</w:t>
            </w:r>
            <w:r>
              <w:rPr>
                <w:rFonts w:hint="eastAsia" w:ascii="宋体" w:hAnsi="宋体" w:cs="宋体"/>
                <w:color w:val="auto"/>
                <w:sz w:val="28"/>
                <w:szCs w:val="28"/>
              </w:rPr>
              <w:t>代码</w:t>
            </w:r>
          </w:p>
        </w:tc>
        <w:tc>
          <w:tcPr>
            <w:tcW w:w="2024" w:type="dxa"/>
            <w:tcBorders>
              <w:top w:val="single" w:color="auto" w:sz="6" w:space="0"/>
              <w:left w:val="nil"/>
              <w:bottom w:val="single" w:color="auto" w:sz="6" w:space="0"/>
              <w:right w:val="single" w:color="auto" w:sz="6" w:space="0"/>
            </w:tcBorders>
            <w:noWrap w:val="0"/>
            <w:tcMar>
              <w:bottom w:w="0" w:type="dxa"/>
            </w:tcMar>
            <w:vAlign w:val="center"/>
          </w:tcPr>
          <w:p>
            <w:pPr>
              <w:pStyle w:val="2"/>
              <w:widowControl/>
              <w:spacing w:before="0" w:beforeAutospacing="0" w:after="0" w:afterAutospacing="0" w:line="520" w:lineRule="exact"/>
              <w:jc w:val="center"/>
              <w:textAlignment w:val="center"/>
              <w:rPr>
                <w:rFonts w:hint="eastAsia" w:ascii="宋体" w:hAnsi="宋体" w:cs="宋体"/>
                <w:color w:val="auto"/>
                <w:sz w:val="28"/>
                <w:szCs w:val="28"/>
              </w:rPr>
            </w:pPr>
            <w:r>
              <w:rPr>
                <w:rFonts w:hint="eastAsia" w:ascii="宋体" w:hAnsi="宋体" w:cs="宋体"/>
                <w:color w:val="auto"/>
                <w:sz w:val="28"/>
                <w:szCs w:val="28"/>
              </w:rPr>
              <w:t>学科</w:t>
            </w:r>
            <w:r>
              <w:rPr>
                <w:rFonts w:hint="eastAsia" w:ascii="宋体" w:hAnsi="宋体" w:cs="宋体"/>
                <w:color w:val="auto"/>
                <w:sz w:val="28"/>
                <w:szCs w:val="28"/>
                <w:lang w:val="en-US" w:eastAsia="zh-CN"/>
              </w:rPr>
              <w:t>/类别</w:t>
            </w:r>
            <w:r>
              <w:rPr>
                <w:rFonts w:hint="eastAsia" w:ascii="宋体" w:hAnsi="宋体" w:cs="宋体"/>
                <w:color w:val="auto"/>
                <w:sz w:val="28"/>
                <w:szCs w:val="28"/>
              </w:rPr>
              <w:t>名称</w:t>
            </w:r>
          </w:p>
        </w:tc>
        <w:tc>
          <w:tcPr>
            <w:tcW w:w="1051" w:type="dxa"/>
            <w:tcBorders>
              <w:top w:val="single" w:color="auto" w:sz="6" w:space="0"/>
              <w:left w:val="nil"/>
              <w:bottom w:val="single" w:color="auto" w:sz="6" w:space="0"/>
              <w:right w:val="single" w:color="auto" w:sz="6" w:space="0"/>
            </w:tcBorders>
            <w:noWrap w:val="0"/>
            <w:tcMar>
              <w:bottom w:w="0" w:type="dxa"/>
            </w:tcMar>
            <w:vAlign w:val="center"/>
          </w:tcPr>
          <w:p>
            <w:pPr>
              <w:pStyle w:val="2"/>
              <w:widowControl/>
              <w:spacing w:before="0" w:beforeAutospacing="0" w:after="0" w:afterAutospacing="0" w:line="520" w:lineRule="exact"/>
              <w:jc w:val="center"/>
              <w:textAlignment w:val="center"/>
              <w:rPr>
                <w:rFonts w:hint="eastAsia" w:ascii="宋体" w:hAnsi="宋体" w:cs="宋体"/>
                <w:color w:val="auto"/>
                <w:sz w:val="28"/>
                <w:szCs w:val="28"/>
              </w:rPr>
            </w:pPr>
            <w:r>
              <w:rPr>
                <w:rFonts w:hint="eastAsia" w:ascii="宋体" w:hAnsi="宋体" w:cs="宋体"/>
                <w:color w:val="auto"/>
                <w:sz w:val="28"/>
                <w:szCs w:val="28"/>
              </w:rPr>
              <w:t>总分</w:t>
            </w:r>
          </w:p>
        </w:tc>
        <w:tc>
          <w:tcPr>
            <w:tcW w:w="2483" w:type="dxa"/>
            <w:tcBorders>
              <w:top w:val="single" w:color="auto" w:sz="6" w:space="0"/>
              <w:left w:val="nil"/>
              <w:bottom w:val="single" w:color="auto" w:sz="6" w:space="0"/>
              <w:right w:val="single" w:color="auto" w:sz="6" w:space="0"/>
            </w:tcBorders>
            <w:noWrap w:val="0"/>
            <w:tcMar>
              <w:bottom w:w="0" w:type="dxa"/>
            </w:tcMar>
            <w:vAlign w:val="center"/>
          </w:tcPr>
          <w:p>
            <w:pPr>
              <w:pStyle w:val="2"/>
              <w:widowControl/>
              <w:spacing w:before="0" w:beforeAutospacing="0" w:after="0" w:afterAutospacing="0" w:line="520" w:lineRule="exact"/>
              <w:jc w:val="center"/>
              <w:textAlignment w:val="center"/>
              <w:rPr>
                <w:rFonts w:hint="eastAsia" w:ascii="宋体" w:hAnsi="宋体" w:cs="宋体"/>
                <w:color w:val="auto"/>
                <w:sz w:val="28"/>
                <w:szCs w:val="28"/>
              </w:rPr>
            </w:pPr>
            <w:r>
              <w:rPr>
                <w:rFonts w:hint="eastAsia" w:ascii="宋体" w:hAnsi="宋体" w:cs="宋体"/>
                <w:color w:val="auto"/>
                <w:sz w:val="28"/>
                <w:szCs w:val="28"/>
              </w:rPr>
              <w:t>单科分</w:t>
            </w:r>
          </w:p>
          <w:p>
            <w:pPr>
              <w:pStyle w:val="2"/>
              <w:widowControl/>
              <w:spacing w:before="0" w:beforeAutospacing="0" w:after="0" w:afterAutospacing="0" w:line="520" w:lineRule="exact"/>
              <w:jc w:val="center"/>
              <w:textAlignment w:val="center"/>
              <w:rPr>
                <w:rFonts w:hint="eastAsia" w:ascii="宋体" w:hAnsi="宋体" w:cs="宋体"/>
                <w:color w:val="auto"/>
                <w:sz w:val="28"/>
                <w:szCs w:val="28"/>
              </w:rPr>
            </w:pPr>
            <w:r>
              <w:rPr>
                <w:rFonts w:hint="eastAsia" w:ascii="宋体" w:hAnsi="宋体" w:cs="宋体"/>
                <w:color w:val="auto"/>
                <w:sz w:val="28"/>
                <w:szCs w:val="28"/>
              </w:rPr>
              <w:t>（满分=100分科目）</w:t>
            </w:r>
          </w:p>
        </w:tc>
        <w:tc>
          <w:tcPr>
            <w:tcW w:w="2500" w:type="dxa"/>
            <w:tcBorders>
              <w:top w:val="single" w:color="auto" w:sz="6" w:space="0"/>
              <w:left w:val="nil"/>
              <w:bottom w:val="single" w:color="auto" w:sz="6" w:space="0"/>
              <w:right w:val="single" w:color="auto" w:sz="6" w:space="0"/>
            </w:tcBorders>
            <w:noWrap w:val="0"/>
            <w:tcMar>
              <w:bottom w:w="0" w:type="dxa"/>
            </w:tcMar>
            <w:vAlign w:val="center"/>
          </w:tcPr>
          <w:p>
            <w:pPr>
              <w:pStyle w:val="2"/>
              <w:widowControl/>
              <w:spacing w:before="0" w:beforeAutospacing="0" w:after="0" w:afterAutospacing="0" w:line="520" w:lineRule="exact"/>
              <w:jc w:val="center"/>
              <w:textAlignment w:val="center"/>
              <w:rPr>
                <w:rFonts w:hint="eastAsia" w:ascii="宋体" w:hAnsi="宋体" w:cs="宋体"/>
                <w:color w:val="auto"/>
                <w:sz w:val="28"/>
                <w:szCs w:val="28"/>
              </w:rPr>
            </w:pPr>
            <w:r>
              <w:rPr>
                <w:rFonts w:hint="eastAsia" w:ascii="宋体" w:hAnsi="宋体" w:cs="宋体"/>
                <w:color w:val="auto"/>
                <w:sz w:val="28"/>
                <w:szCs w:val="28"/>
              </w:rPr>
              <w:t>单科分</w:t>
            </w:r>
          </w:p>
          <w:p>
            <w:pPr>
              <w:pStyle w:val="2"/>
              <w:widowControl/>
              <w:spacing w:before="0" w:beforeAutospacing="0" w:after="0" w:afterAutospacing="0" w:line="520" w:lineRule="exact"/>
              <w:jc w:val="center"/>
              <w:textAlignment w:val="center"/>
              <w:rPr>
                <w:rFonts w:hint="eastAsia" w:ascii="宋体" w:hAnsi="宋体" w:cs="宋体"/>
                <w:color w:val="auto"/>
                <w:sz w:val="28"/>
                <w:szCs w:val="28"/>
              </w:rPr>
            </w:pPr>
            <w:r>
              <w:rPr>
                <w:rFonts w:hint="eastAsia" w:ascii="宋体" w:hAnsi="宋体" w:cs="宋体"/>
                <w:color w:val="auto"/>
                <w:sz w:val="28"/>
                <w:szCs w:val="28"/>
              </w:rPr>
              <w:t>（满分&gt;100分科目）</w:t>
            </w:r>
          </w:p>
        </w:tc>
      </w:tr>
      <w:tr>
        <w:tblPrEx>
          <w:tblCellMar>
            <w:top w:w="15" w:type="dxa"/>
            <w:left w:w="15" w:type="dxa"/>
            <w:bottom w:w="15" w:type="dxa"/>
            <w:right w:w="15" w:type="dxa"/>
          </w:tblCellMar>
        </w:tblPrEx>
        <w:trPr>
          <w:trHeight w:val="390" w:hRule="atLeast"/>
          <w:jc w:val="center"/>
        </w:trPr>
        <w:tc>
          <w:tcPr>
            <w:tcW w:w="1271" w:type="dxa"/>
            <w:tcBorders>
              <w:top w:val="nil"/>
              <w:left w:val="single" w:color="auto" w:sz="6" w:space="0"/>
              <w:bottom w:val="single" w:color="auto" w:sz="4" w:space="0"/>
              <w:right w:val="single" w:color="auto" w:sz="6" w:space="0"/>
            </w:tcBorders>
            <w:noWrap w:val="0"/>
            <w:tcMar>
              <w:bottom w:w="0" w:type="dxa"/>
            </w:tcMar>
            <w:vAlign w:val="center"/>
          </w:tcPr>
          <w:p>
            <w:pPr>
              <w:pStyle w:val="2"/>
              <w:widowControl/>
              <w:spacing w:before="0" w:beforeAutospacing="0" w:after="0" w:afterAutospacing="0" w:line="520" w:lineRule="exact"/>
              <w:jc w:val="center"/>
              <w:textAlignment w:val="center"/>
              <w:rPr>
                <w:rFonts w:hint="eastAsia" w:ascii="宋体" w:hAnsi="宋体" w:cs="宋体"/>
                <w:color w:val="auto"/>
                <w:sz w:val="28"/>
                <w:szCs w:val="28"/>
              </w:rPr>
            </w:pPr>
            <w:r>
              <w:rPr>
                <w:rFonts w:hint="eastAsia" w:ascii="宋体" w:hAnsi="宋体" w:cs="宋体"/>
                <w:color w:val="auto"/>
                <w:sz w:val="28"/>
                <w:szCs w:val="28"/>
              </w:rPr>
              <w:t>080500</w:t>
            </w:r>
          </w:p>
        </w:tc>
        <w:tc>
          <w:tcPr>
            <w:tcW w:w="2024" w:type="dxa"/>
            <w:tcBorders>
              <w:top w:val="nil"/>
              <w:left w:val="nil"/>
              <w:bottom w:val="single" w:color="auto" w:sz="4" w:space="0"/>
              <w:right w:val="single" w:color="auto" w:sz="6" w:space="0"/>
            </w:tcBorders>
            <w:noWrap w:val="0"/>
            <w:tcMar>
              <w:bottom w:w="0" w:type="dxa"/>
            </w:tcMar>
            <w:vAlign w:val="center"/>
          </w:tcPr>
          <w:p>
            <w:pPr>
              <w:pStyle w:val="2"/>
              <w:widowControl/>
              <w:spacing w:before="0" w:beforeAutospacing="0" w:after="0" w:afterAutospacing="0" w:line="520" w:lineRule="exact"/>
              <w:jc w:val="center"/>
              <w:textAlignment w:val="center"/>
              <w:rPr>
                <w:rFonts w:hint="eastAsia" w:ascii="宋体" w:hAnsi="宋体" w:cs="宋体"/>
                <w:color w:val="auto"/>
                <w:sz w:val="28"/>
                <w:szCs w:val="28"/>
              </w:rPr>
            </w:pPr>
            <w:r>
              <w:rPr>
                <w:rFonts w:hint="eastAsia" w:ascii="宋体" w:hAnsi="宋体" w:cs="宋体"/>
                <w:color w:val="auto"/>
                <w:sz w:val="28"/>
                <w:szCs w:val="28"/>
              </w:rPr>
              <w:t>材料科学与工程</w:t>
            </w:r>
          </w:p>
        </w:tc>
        <w:tc>
          <w:tcPr>
            <w:tcW w:w="1051" w:type="dxa"/>
            <w:tcBorders>
              <w:top w:val="nil"/>
              <w:left w:val="nil"/>
              <w:bottom w:val="single" w:color="auto" w:sz="4" w:space="0"/>
              <w:right w:val="single" w:color="auto" w:sz="6" w:space="0"/>
            </w:tcBorders>
            <w:noWrap w:val="0"/>
            <w:tcMar>
              <w:bottom w:w="0" w:type="dxa"/>
            </w:tcMar>
            <w:vAlign w:val="center"/>
          </w:tcPr>
          <w:p>
            <w:pPr>
              <w:pStyle w:val="2"/>
              <w:widowControl/>
              <w:spacing w:before="0" w:beforeAutospacing="0" w:after="0" w:afterAutospacing="0" w:line="520" w:lineRule="exact"/>
              <w:jc w:val="center"/>
              <w:textAlignment w:val="center"/>
              <w:rPr>
                <w:rFonts w:hint="eastAsia" w:ascii="宋体" w:hAnsi="宋体" w:cs="宋体"/>
                <w:color w:val="auto"/>
                <w:sz w:val="28"/>
                <w:szCs w:val="28"/>
              </w:rPr>
            </w:pPr>
            <w:r>
              <w:rPr>
                <w:rFonts w:hint="eastAsia" w:ascii="宋体" w:hAnsi="宋体" w:cs="宋体"/>
                <w:color w:val="auto"/>
                <w:sz w:val="28"/>
                <w:szCs w:val="28"/>
              </w:rPr>
              <w:t>2</w:t>
            </w:r>
            <w:r>
              <w:rPr>
                <w:rFonts w:hint="eastAsia" w:ascii="宋体" w:hAnsi="宋体" w:cs="宋体"/>
                <w:color w:val="auto"/>
                <w:sz w:val="28"/>
                <w:szCs w:val="28"/>
                <w:lang w:val="en-US" w:eastAsia="zh-CN"/>
              </w:rPr>
              <w:t>7</w:t>
            </w:r>
            <w:r>
              <w:rPr>
                <w:rFonts w:hint="eastAsia" w:ascii="宋体" w:hAnsi="宋体" w:cs="宋体"/>
                <w:color w:val="auto"/>
                <w:sz w:val="28"/>
                <w:szCs w:val="28"/>
              </w:rPr>
              <w:t>3</w:t>
            </w:r>
          </w:p>
        </w:tc>
        <w:tc>
          <w:tcPr>
            <w:tcW w:w="2483" w:type="dxa"/>
            <w:tcBorders>
              <w:top w:val="nil"/>
              <w:left w:val="nil"/>
              <w:bottom w:val="single" w:color="auto" w:sz="4" w:space="0"/>
              <w:right w:val="single" w:color="auto" w:sz="6" w:space="0"/>
            </w:tcBorders>
            <w:noWrap w:val="0"/>
            <w:tcMar>
              <w:bottom w:w="0" w:type="dxa"/>
            </w:tcMar>
            <w:vAlign w:val="center"/>
          </w:tcPr>
          <w:p>
            <w:pPr>
              <w:pStyle w:val="2"/>
              <w:widowControl/>
              <w:spacing w:before="0" w:beforeAutospacing="0" w:after="0" w:afterAutospacing="0" w:line="520" w:lineRule="exact"/>
              <w:jc w:val="center"/>
              <w:textAlignment w:val="center"/>
              <w:rPr>
                <w:rFonts w:hint="eastAsia" w:ascii="宋体" w:hAnsi="宋体" w:eastAsia="宋体" w:cs="宋体"/>
                <w:color w:val="auto"/>
                <w:sz w:val="28"/>
                <w:szCs w:val="28"/>
                <w:lang w:eastAsia="zh-CN"/>
              </w:rPr>
            </w:pPr>
            <w:r>
              <w:rPr>
                <w:rFonts w:hint="eastAsia" w:ascii="宋体" w:hAnsi="宋体" w:cs="宋体"/>
                <w:color w:val="auto"/>
                <w:sz w:val="28"/>
                <w:szCs w:val="28"/>
              </w:rPr>
              <w:t>3</w:t>
            </w:r>
            <w:r>
              <w:rPr>
                <w:rFonts w:hint="eastAsia" w:ascii="宋体" w:hAnsi="宋体" w:cs="宋体"/>
                <w:color w:val="auto"/>
                <w:sz w:val="28"/>
                <w:szCs w:val="28"/>
                <w:lang w:val="en-US" w:eastAsia="zh-CN"/>
              </w:rPr>
              <w:t>7</w:t>
            </w:r>
          </w:p>
        </w:tc>
        <w:tc>
          <w:tcPr>
            <w:tcW w:w="2500" w:type="dxa"/>
            <w:tcBorders>
              <w:top w:val="nil"/>
              <w:left w:val="nil"/>
              <w:bottom w:val="single" w:color="auto" w:sz="4" w:space="0"/>
              <w:right w:val="single" w:color="auto" w:sz="6" w:space="0"/>
            </w:tcBorders>
            <w:noWrap w:val="0"/>
            <w:tcMar>
              <w:bottom w:w="0" w:type="dxa"/>
            </w:tcMar>
            <w:vAlign w:val="center"/>
          </w:tcPr>
          <w:p>
            <w:pPr>
              <w:pStyle w:val="2"/>
              <w:widowControl/>
              <w:spacing w:before="0" w:beforeAutospacing="0" w:after="0" w:afterAutospacing="0" w:line="520" w:lineRule="exact"/>
              <w:jc w:val="center"/>
              <w:textAlignment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56</w:t>
            </w:r>
          </w:p>
        </w:tc>
      </w:tr>
      <w:tr>
        <w:tblPrEx>
          <w:tblCellMar>
            <w:top w:w="15" w:type="dxa"/>
            <w:left w:w="15" w:type="dxa"/>
            <w:bottom w:w="15" w:type="dxa"/>
            <w:right w:w="15" w:type="dxa"/>
          </w:tblCellMar>
        </w:tblPrEx>
        <w:trPr>
          <w:trHeight w:val="390" w:hRule="atLeast"/>
          <w:jc w:val="center"/>
        </w:trPr>
        <w:tc>
          <w:tcPr>
            <w:tcW w:w="1271" w:type="dxa"/>
            <w:tcBorders>
              <w:top w:val="single" w:color="auto" w:sz="4" w:space="0"/>
              <w:left w:val="single" w:color="auto" w:sz="4" w:space="0"/>
              <w:bottom w:val="single" w:color="auto" w:sz="4" w:space="0"/>
              <w:right w:val="single" w:color="auto" w:sz="4" w:space="0"/>
            </w:tcBorders>
            <w:noWrap w:val="0"/>
            <w:tcMar>
              <w:bottom w:w="0" w:type="dxa"/>
            </w:tcMar>
            <w:vAlign w:val="center"/>
          </w:tcPr>
          <w:p>
            <w:pPr>
              <w:pStyle w:val="2"/>
              <w:widowControl/>
              <w:spacing w:before="0" w:beforeAutospacing="0" w:after="0" w:afterAutospacing="0" w:line="520" w:lineRule="exact"/>
              <w:jc w:val="center"/>
              <w:textAlignment w:val="center"/>
              <w:rPr>
                <w:rFonts w:hint="eastAsia" w:ascii="宋体" w:hAnsi="宋体" w:cs="宋体"/>
                <w:color w:val="auto"/>
                <w:sz w:val="28"/>
                <w:szCs w:val="28"/>
              </w:rPr>
            </w:pPr>
            <w:r>
              <w:rPr>
                <w:rFonts w:hint="eastAsia" w:ascii="宋体" w:hAnsi="宋体" w:cs="宋体"/>
                <w:color w:val="auto"/>
                <w:sz w:val="28"/>
                <w:szCs w:val="28"/>
              </w:rPr>
              <w:t>082900</w:t>
            </w:r>
          </w:p>
        </w:tc>
        <w:tc>
          <w:tcPr>
            <w:tcW w:w="2024" w:type="dxa"/>
            <w:tcBorders>
              <w:top w:val="single" w:color="auto" w:sz="4" w:space="0"/>
              <w:left w:val="single" w:color="auto" w:sz="4" w:space="0"/>
              <w:bottom w:val="single" w:color="auto" w:sz="4" w:space="0"/>
              <w:right w:val="single" w:color="auto" w:sz="4" w:space="0"/>
            </w:tcBorders>
            <w:noWrap w:val="0"/>
            <w:tcMar>
              <w:bottom w:w="0" w:type="dxa"/>
            </w:tcMar>
            <w:vAlign w:val="center"/>
          </w:tcPr>
          <w:p>
            <w:pPr>
              <w:pStyle w:val="2"/>
              <w:widowControl/>
              <w:spacing w:before="0" w:beforeAutospacing="0" w:after="0" w:afterAutospacing="0" w:line="520" w:lineRule="exact"/>
              <w:jc w:val="center"/>
              <w:textAlignment w:val="center"/>
              <w:rPr>
                <w:rFonts w:hint="eastAsia" w:ascii="宋体" w:hAnsi="宋体" w:cs="宋体"/>
                <w:color w:val="auto"/>
                <w:sz w:val="28"/>
                <w:szCs w:val="28"/>
              </w:rPr>
            </w:pPr>
            <w:r>
              <w:rPr>
                <w:rFonts w:hint="eastAsia" w:ascii="宋体" w:hAnsi="宋体" w:cs="宋体"/>
                <w:color w:val="auto"/>
                <w:sz w:val="28"/>
                <w:szCs w:val="28"/>
              </w:rPr>
              <w:t>林业工程</w:t>
            </w:r>
          </w:p>
        </w:tc>
        <w:tc>
          <w:tcPr>
            <w:tcW w:w="1051" w:type="dxa"/>
            <w:tcBorders>
              <w:top w:val="single" w:color="auto" w:sz="4" w:space="0"/>
              <w:left w:val="single" w:color="auto" w:sz="4" w:space="0"/>
              <w:bottom w:val="single" w:color="auto" w:sz="4" w:space="0"/>
              <w:right w:val="single" w:color="auto" w:sz="4" w:space="0"/>
            </w:tcBorders>
            <w:noWrap w:val="0"/>
            <w:tcMar>
              <w:bottom w:w="0" w:type="dxa"/>
            </w:tcMar>
            <w:vAlign w:val="center"/>
          </w:tcPr>
          <w:p>
            <w:pPr>
              <w:pStyle w:val="2"/>
              <w:widowControl/>
              <w:spacing w:before="0" w:beforeAutospacing="0" w:after="0" w:afterAutospacing="0" w:line="520" w:lineRule="exact"/>
              <w:ind w:left="0" w:leftChars="0" w:right="0" w:rightChars="0"/>
              <w:jc w:val="center"/>
              <w:textAlignment w:val="center"/>
              <w:rPr>
                <w:rFonts w:hint="eastAsia" w:ascii="宋体" w:hAnsi="宋体" w:cs="宋体"/>
                <w:color w:val="auto"/>
                <w:sz w:val="28"/>
                <w:szCs w:val="28"/>
              </w:rPr>
            </w:pPr>
            <w:r>
              <w:rPr>
                <w:rFonts w:hint="eastAsia" w:ascii="宋体" w:hAnsi="宋体" w:cs="宋体"/>
                <w:color w:val="auto"/>
                <w:sz w:val="28"/>
                <w:szCs w:val="28"/>
              </w:rPr>
              <w:t>2</w:t>
            </w:r>
            <w:r>
              <w:rPr>
                <w:rFonts w:hint="eastAsia" w:ascii="宋体" w:hAnsi="宋体" w:cs="宋体"/>
                <w:color w:val="auto"/>
                <w:sz w:val="28"/>
                <w:szCs w:val="28"/>
                <w:lang w:val="en-US" w:eastAsia="zh-CN"/>
              </w:rPr>
              <w:t>7</w:t>
            </w:r>
            <w:r>
              <w:rPr>
                <w:rFonts w:hint="eastAsia" w:ascii="宋体" w:hAnsi="宋体" w:cs="宋体"/>
                <w:color w:val="auto"/>
                <w:sz w:val="28"/>
                <w:szCs w:val="28"/>
              </w:rPr>
              <w:t>3</w:t>
            </w:r>
          </w:p>
        </w:tc>
        <w:tc>
          <w:tcPr>
            <w:tcW w:w="2483" w:type="dxa"/>
            <w:tcBorders>
              <w:top w:val="single" w:color="auto" w:sz="4" w:space="0"/>
              <w:left w:val="single" w:color="auto" w:sz="4" w:space="0"/>
              <w:bottom w:val="single" w:color="auto" w:sz="4" w:space="0"/>
              <w:right w:val="single" w:color="auto" w:sz="4" w:space="0"/>
            </w:tcBorders>
            <w:noWrap w:val="0"/>
            <w:tcMar>
              <w:bottom w:w="0" w:type="dxa"/>
            </w:tcMar>
            <w:vAlign w:val="center"/>
          </w:tcPr>
          <w:p>
            <w:pPr>
              <w:pStyle w:val="2"/>
              <w:widowControl/>
              <w:spacing w:before="0" w:beforeAutospacing="0" w:after="0" w:afterAutospacing="0" w:line="520" w:lineRule="exact"/>
              <w:ind w:left="0" w:leftChars="0" w:right="0" w:rightChars="0"/>
              <w:jc w:val="center"/>
              <w:textAlignment w:val="center"/>
              <w:rPr>
                <w:rFonts w:hint="eastAsia" w:ascii="宋体" w:hAnsi="宋体" w:cs="宋体"/>
                <w:color w:val="auto"/>
                <w:sz w:val="28"/>
                <w:szCs w:val="28"/>
              </w:rPr>
            </w:pPr>
            <w:r>
              <w:rPr>
                <w:rFonts w:hint="eastAsia" w:ascii="宋体" w:hAnsi="宋体" w:cs="宋体"/>
                <w:color w:val="auto"/>
                <w:sz w:val="28"/>
                <w:szCs w:val="28"/>
              </w:rPr>
              <w:t>3</w:t>
            </w:r>
            <w:r>
              <w:rPr>
                <w:rFonts w:hint="eastAsia" w:ascii="宋体" w:hAnsi="宋体" w:cs="宋体"/>
                <w:color w:val="auto"/>
                <w:sz w:val="28"/>
                <w:szCs w:val="28"/>
                <w:lang w:val="en-US" w:eastAsia="zh-CN"/>
              </w:rPr>
              <w:t>7</w:t>
            </w:r>
          </w:p>
        </w:tc>
        <w:tc>
          <w:tcPr>
            <w:tcW w:w="2500" w:type="dxa"/>
            <w:tcBorders>
              <w:top w:val="single" w:color="auto" w:sz="4" w:space="0"/>
              <w:left w:val="single" w:color="auto" w:sz="4" w:space="0"/>
              <w:bottom w:val="single" w:color="auto" w:sz="4" w:space="0"/>
              <w:right w:val="single" w:color="auto" w:sz="4" w:space="0"/>
            </w:tcBorders>
            <w:noWrap w:val="0"/>
            <w:tcMar>
              <w:bottom w:w="0" w:type="dxa"/>
            </w:tcMar>
            <w:vAlign w:val="center"/>
          </w:tcPr>
          <w:p>
            <w:pPr>
              <w:pStyle w:val="2"/>
              <w:widowControl/>
              <w:spacing w:before="0" w:beforeAutospacing="0" w:after="0" w:afterAutospacing="0" w:line="520" w:lineRule="exact"/>
              <w:ind w:left="0" w:leftChars="0" w:right="0" w:rightChars="0"/>
              <w:jc w:val="center"/>
              <w:textAlignment w:val="center"/>
              <w:rPr>
                <w:rFonts w:hint="eastAsia" w:ascii="宋体" w:hAnsi="宋体" w:cs="宋体"/>
                <w:color w:val="auto"/>
                <w:sz w:val="28"/>
                <w:szCs w:val="28"/>
              </w:rPr>
            </w:pPr>
            <w:r>
              <w:rPr>
                <w:rFonts w:hint="eastAsia" w:ascii="宋体" w:hAnsi="宋体" w:cs="宋体"/>
                <w:color w:val="auto"/>
                <w:sz w:val="28"/>
                <w:szCs w:val="28"/>
                <w:lang w:val="en-US" w:eastAsia="zh-CN"/>
              </w:rPr>
              <w:t>56</w:t>
            </w:r>
          </w:p>
        </w:tc>
      </w:tr>
      <w:tr>
        <w:tblPrEx>
          <w:tblCellMar>
            <w:top w:w="15" w:type="dxa"/>
            <w:left w:w="15" w:type="dxa"/>
            <w:bottom w:w="15" w:type="dxa"/>
            <w:right w:w="15" w:type="dxa"/>
          </w:tblCellMar>
        </w:tblPrEx>
        <w:trPr>
          <w:trHeight w:val="390" w:hRule="atLeast"/>
          <w:jc w:val="center"/>
        </w:trPr>
        <w:tc>
          <w:tcPr>
            <w:tcW w:w="1271" w:type="dxa"/>
            <w:tcBorders>
              <w:top w:val="single" w:color="auto" w:sz="4" w:space="0"/>
              <w:left w:val="single" w:color="auto" w:sz="4" w:space="0"/>
              <w:bottom w:val="single" w:color="auto" w:sz="4" w:space="0"/>
              <w:right w:val="single" w:color="auto" w:sz="4" w:space="0"/>
            </w:tcBorders>
            <w:noWrap w:val="0"/>
            <w:tcMar>
              <w:bottom w:w="0" w:type="dxa"/>
            </w:tcMar>
            <w:vAlign w:val="center"/>
          </w:tcPr>
          <w:p>
            <w:pPr>
              <w:pStyle w:val="2"/>
              <w:widowControl/>
              <w:spacing w:before="0" w:beforeAutospacing="0" w:after="0" w:afterAutospacing="0" w:line="520" w:lineRule="exact"/>
              <w:ind w:left="0" w:leftChars="0" w:right="0" w:rightChars="0"/>
              <w:jc w:val="center"/>
              <w:textAlignment w:val="center"/>
              <w:rPr>
                <w:rFonts w:hint="eastAsia" w:ascii="宋体" w:hAnsi="宋体" w:cs="宋体"/>
                <w:color w:val="auto"/>
                <w:kern w:val="0"/>
                <w:sz w:val="28"/>
                <w:szCs w:val="28"/>
                <w:lang w:val="en-US" w:eastAsia="zh-CN" w:bidi="ar"/>
              </w:rPr>
            </w:pPr>
            <w:r>
              <w:rPr>
                <w:rFonts w:hint="eastAsia" w:ascii="宋体" w:hAnsi="宋体" w:cs="宋体"/>
                <w:color w:val="auto"/>
                <w:sz w:val="28"/>
                <w:szCs w:val="28"/>
              </w:rPr>
              <w:t>085600</w:t>
            </w:r>
          </w:p>
        </w:tc>
        <w:tc>
          <w:tcPr>
            <w:tcW w:w="2024" w:type="dxa"/>
            <w:tcBorders>
              <w:top w:val="single" w:color="auto" w:sz="4" w:space="0"/>
              <w:left w:val="single" w:color="auto" w:sz="4" w:space="0"/>
              <w:bottom w:val="single" w:color="auto" w:sz="4" w:space="0"/>
              <w:right w:val="single" w:color="auto" w:sz="4" w:space="0"/>
            </w:tcBorders>
            <w:noWrap w:val="0"/>
            <w:tcMar>
              <w:bottom w:w="0" w:type="dxa"/>
            </w:tcMar>
            <w:vAlign w:val="center"/>
          </w:tcPr>
          <w:p>
            <w:pPr>
              <w:pStyle w:val="2"/>
              <w:widowControl/>
              <w:spacing w:before="0" w:beforeAutospacing="0" w:after="0" w:afterAutospacing="0" w:line="520" w:lineRule="exact"/>
              <w:ind w:left="0" w:leftChars="0" w:right="0" w:rightChars="0"/>
              <w:jc w:val="center"/>
              <w:textAlignment w:val="center"/>
              <w:rPr>
                <w:rFonts w:hint="eastAsia" w:ascii="宋体" w:hAnsi="宋体" w:cs="宋体"/>
                <w:color w:val="auto"/>
                <w:kern w:val="0"/>
                <w:sz w:val="28"/>
                <w:szCs w:val="28"/>
                <w:lang w:val="en-US" w:eastAsia="zh-CN" w:bidi="ar"/>
              </w:rPr>
            </w:pPr>
            <w:r>
              <w:rPr>
                <w:rFonts w:hint="eastAsia" w:ascii="宋体" w:hAnsi="宋体" w:cs="宋体"/>
                <w:color w:val="auto"/>
                <w:sz w:val="28"/>
                <w:szCs w:val="28"/>
              </w:rPr>
              <w:t>材料与化工</w:t>
            </w:r>
          </w:p>
        </w:tc>
        <w:tc>
          <w:tcPr>
            <w:tcW w:w="1051" w:type="dxa"/>
            <w:tcBorders>
              <w:top w:val="single" w:color="auto" w:sz="4" w:space="0"/>
              <w:left w:val="single" w:color="auto" w:sz="4" w:space="0"/>
              <w:bottom w:val="single" w:color="auto" w:sz="4" w:space="0"/>
              <w:right w:val="single" w:color="auto" w:sz="4" w:space="0"/>
            </w:tcBorders>
            <w:noWrap w:val="0"/>
            <w:tcMar>
              <w:bottom w:w="0" w:type="dxa"/>
            </w:tcMar>
            <w:vAlign w:val="center"/>
          </w:tcPr>
          <w:p>
            <w:pPr>
              <w:pStyle w:val="2"/>
              <w:widowControl/>
              <w:spacing w:before="0" w:beforeAutospacing="0" w:after="0" w:afterAutospacing="0" w:line="520" w:lineRule="exact"/>
              <w:ind w:left="0" w:leftChars="0" w:right="0" w:rightChars="0"/>
              <w:jc w:val="center"/>
              <w:textAlignment w:val="center"/>
              <w:rPr>
                <w:rFonts w:hint="eastAsia" w:ascii="宋体" w:hAnsi="宋体" w:cs="宋体"/>
                <w:color w:val="auto"/>
                <w:kern w:val="0"/>
                <w:sz w:val="28"/>
                <w:szCs w:val="28"/>
                <w:lang w:val="en-US" w:eastAsia="zh-CN" w:bidi="ar"/>
              </w:rPr>
            </w:pPr>
            <w:r>
              <w:rPr>
                <w:rFonts w:hint="eastAsia" w:ascii="宋体" w:hAnsi="宋体" w:cs="宋体"/>
                <w:color w:val="auto"/>
                <w:sz w:val="28"/>
                <w:szCs w:val="28"/>
              </w:rPr>
              <w:t>2</w:t>
            </w:r>
            <w:r>
              <w:rPr>
                <w:rFonts w:hint="eastAsia" w:ascii="宋体" w:hAnsi="宋体" w:cs="宋体"/>
                <w:color w:val="auto"/>
                <w:sz w:val="28"/>
                <w:szCs w:val="28"/>
                <w:lang w:val="en-US" w:eastAsia="zh-CN"/>
              </w:rPr>
              <w:t>7</w:t>
            </w:r>
            <w:r>
              <w:rPr>
                <w:rFonts w:hint="eastAsia" w:ascii="宋体" w:hAnsi="宋体" w:cs="宋体"/>
                <w:color w:val="auto"/>
                <w:sz w:val="28"/>
                <w:szCs w:val="28"/>
              </w:rPr>
              <w:t>3</w:t>
            </w:r>
          </w:p>
        </w:tc>
        <w:tc>
          <w:tcPr>
            <w:tcW w:w="2483" w:type="dxa"/>
            <w:tcBorders>
              <w:top w:val="single" w:color="auto" w:sz="4" w:space="0"/>
              <w:left w:val="single" w:color="auto" w:sz="4" w:space="0"/>
              <w:bottom w:val="single" w:color="auto" w:sz="4" w:space="0"/>
              <w:right w:val="single" w:color="auto" w:sz="4" w:space="0"/>
            </w:tcBorders>
            <w:noWrap w:val="0"/>
            <w:tcMar>
              <w:bottom w:w="0" w:type="dxa"/>
            </w:tcMar>
            <w:vAlign w:val="center"/>
          </w:tcPr>
          <w:p>
            <w:pPr>
              <w:pStyle w:val="2"/>
              <w:widowControl/>
              <w:spacing w:before="0" w:beforeAutospacing="0" w:after="0" w:afterAutospacing="0" w:line="520" w:lineRule="exact"/>
              <w:ind w:left="0" w:leftChars="0" w:right="0" w:rightChars="0"/>
              <w:jc w:val="center"/>
              <w:textAlignment w:val="center"/>
              <w:rPr>
                <w:rFonts w:hint="eastAsia" w:ascii="宋体" w:hAnsi="宋体" w:cs="宋体"/>
                <w:color w:val="auto"/>
                <w:kern w:val="0"/>
                <w:sz w:val="28"/>
                <w:szCs w:val="28"/>
                <w:lang w:val="en-US" w:eastAsia="zh-CN" w:bidi="ar"/>
              </w:rPr>
            </w:pPr>
            <w:r>
              <w:rPr>
                <w:rFonts w:hint="eastAsia" w:ascii="宋体" w:hAnsi="宋体" w:cs="宋体"/>
                <w:color w:val="auto"/>
                <w:sz w:val="28"/>
                <w:szCs w:val="28"/>
              </w:rPr>
              <w:t>3</w:t>
            </w:r>
            <w:r>
              <w:rPr>
                <w:rFonts w:hint="eastAsia" w:ascii="宋体" w:hAnsi="宋体" w:cs="宋体"/>
                <w:color w:val="auto"/>
                <w:sz w:val="28"/>
                <w:szCs w:val="28"/>
                <w:lang w:val="en-US" w:eastAsia="zh-CN"/>
              </w:rPr>
              <w:t>7</w:t>
            </w:r>
          </w:p>
        </w:tc>
        <w:tc>
          <w:tcPr>
            <w:tcW w:w="2500" w:type="dxa"/>
            <w:tcBorders>
              <w:top w:val="single" w:color="auto" w:sz="4" w:space="0"/>
              <w:left w:val="single" w:color="auto" w:sz="4" w:space="0"/>
              <w:bottom w:val="single" w:color="auto" w:sz="4" w:space="0"/>
              <w:right w:val="single" w:color="auto" w:sz="4" w:space="0"/>
            </w:tcBorders>
            <w:noWrap w:val="0"/>
            <w:tcMar>
              <w:bottom w:w="0" w:type="dxa"/>
            </w:tcMar>
            <w:vAlign w:val="center"/>
          </w:tcPr>
          <w:p>
            <w:pPr>
              <w:pStyle w:val="2"/>
              <w:widowControl/>
              <w:spacing w:before="0" w:beforeAutospacing="0" w:after="0" w:afterAutospacing="0" w:line="520" w:lineRule="exact"/>
              <w:ind w:left="0" w:leftChars="0" w:right="0" w:rightChars="0"/>
              <w:jc w:val="center"/>
              <w:textAlignment w:val="center"/>
              <w:rPr>
                <w:rFonts w:hint="eastAsia" w:ascii="宋体" w:hAnsi="宋体" w:cs="宋体"/>
                <w:color w:val="auto"/>
                <w:kern w:val="0"/>
                <w:sz w:val="28"/>
                <w:szCs w:val="28"/>
                <w:lang w:val="en-US" w:eastAsia="zh-CN" w:bidi="ar"/>
              </w:rPr>
            </w:pPr>
            <w:r>
              <w:rPr>
                <w:rFonts w:hint="eastAsia" w:ascii="宋体" w:hAnsi="宋体" w:cs="宋体"/>
                <w:color w:val="auto"/>
                <w:sz w:val="28"/>
                <w:szCs w:val="28"/>
                <w:lang w:val="en-US" w:eastAsia="zh-CN"/>
              </w:rPr>
              <w:t>56</w:t>
            </w:r>
          </w:p>
        </w:tc>
      </w:tr>
    </w:tbl>
    <w:p>
      <w:pPr>
        <w:spacing w:line="500" w:lineRule="exact"/>
        <w:ind w:firstLine="602" w:firstLineChars="200"/>
        <w:rPr>
          <w:rFonts w:ascii="Times New Roman" w:hAnsi="Times New Roman" w:eastAsia="仿宋"/>
          <w:b/>
          <w:bCs/>
          <w:sz w:val="30"/>
          <w:szCs w:val="30"/>
          <w:highlight w:val="none"/>
        </w:rPr>
      </w:pPr>
      <w:r>
        <w:rPr>
          <w:rFonts w:hint="eastAsia" w:ascii="Times New Roman" w:hAnsi="Times New Roman" w:eastAsia="仿宋"/>
          <w:b/>
          <w:bCs/>
          <w:sz w:val="30"/>
          <w:szCs w:val="30"/>
          <w:highlight w:val="none"/>
          <w:lang w:val="en-US" w:eastAsia="zh-CN"/>
        </w:rPr>
        <w:t>2、</w:t>
      </w:r>
      <w:r>
        <w:rPr>
          <w:rFonts w:ascii="Times New Roman" w:hAnsi="Times New Roman" w:eastAsia="仿宋"/>
          <w:b/>
          <w:bCs/>
          <w:sz w:val="30"/>
          <w:szCs w:val="30"/>
          <w:highlight w:val="none"/>
        </w:rPr>
        <w:t>复试名单确定</w:t>
      </w:r>
    </w:p>
    <w:p>
      <w:pPr>
        <w:spacing w:line="500" w:lineRule="exact"/>
        <w:ind w:firstLine="600" w:firstLineChars="200"/>
        <w:rPr>
          <w:rFonts w:ascii="Times New Roman" w:hAnsi="Times New Roman" w:eastAsia="仿宋"/>
          <w:sz w:val="30"/>
          <w:szCs w:val="30"/>
          <w:highlight w:val="none"/>
        </w:rPr>
      </w:pPr>
      <w:r>
        <w:rPr>
          <w:rFonts w:ascii="Times New Roman" w:hAnsi="Times New Roman" w:eastAsia="仿宋"/>
          <w:sz w:val="30"/>
          <w:szCs w:val="30"/>
          <w:highlight w:val="none"/>
        </w:rPr>
        <w:t>所有学科</w:t>
      </w:r>
      <w:r>
        <w:rPr>
          <w:rFonts w:hint="eastAsia" w:ascii="Times New Roman" w:hAnsi="Times New Roman" w:eastAsia="仿宋"/>
          <w:sz w:val="30"/>
          <w:szCs w:val="30"/>
          <w:highlight w:val="none"/>
        </w:rPr>
        <w:t>（类别）</w:t>
      </w:r>
      <w:r>
        <w:rPr>
          <w:rFonts w:ascii="Times New Roman" w:hAnsi="Times New Roman" w:eastAsia="仿宋"/>
          <w:sz w:val="30"/>
          <w:szCs w:val="30"/>
          <w:highlight w:val="none"/>
        </w:rPr>
        <w:t>采取差额形式复试，差额比例不低于120%。第一志愿复试名单</w:t>
      </w:r>
      <w:r>
        <w:rPr>
          <w:rFonts w:hint="eastAsia" w:ascii="Times New Roman" w:hAnsi="Times New Roman" w:eastAsia="仿宋"/>
          <w:sz w:val="30"/>
          <w:szCs w:val="30"/>
          <w:highlight w:val="none"/>
          <w:lang w:eastAsia="zh-CN"/>
        </w:rPr>
        <w:t>由研招办</w:t>
      </w:r>
      <w:r>
        <w:rPr>
          <w:rFonts w:ascii="Times New Roman" w:hAnsi="Times New Roman" w:eastAsia="仿宋"/>
          <w:sz w:val="30"/>
          <w:szCs w:val="30"/>
          <w:highlight w:val="none"/>
        </w:rPr>
        <w:t>公布在研究生院网站。接收的推荐免试生不再参加复试。</w:t>
      </w:r>
    </w:p>
    <w:p>
      <w:pPr>
        <w:spacing w:line="500" w:lineRule="exact"/>
        <w:ind w:firstLine="600" w:firstLineChars="200"/>
        <w:rPr>
          <w:rFonts w:ascii="Times New Roman" w:hAnsi="Times New Roman" w:eastAsia="黑体"/>
          <w:sz w:val="30"/>
          <w:szCs w:val="30"/>
          <w:highlight w:val="none"/>
        </w:rPr>
      </w:pPr>
      <w:r>
        <w:rPr>
          <w:rFonts w:ascii="Times New Roman" w:hAnsi="Times New Roman" w:eastAsia="黑体"/>
          <w:sz w:val="30"/>
          <w:szCs w:val="30"/>
          <w:highlight w:val="none"/>
        </w:rPr>
        <w:t>四、考生资格审查</w:t>
      </w:r>
    </w:p>
    <w:p>
      <w:pPr>
        <w:spacing w:line="500" w:lineRule="exact"/>
        <w:ind w:firstLine="602" w:firstLineChars="200"/>
        <w:rPr>
          <w:rFonts w:hint="eastAsia" w:ascii="Times New Roman" w:hAnsi="Times New Roman" w:eastAsia="仿宋"/>
          <w:b/>
          <w:bCs/>
          <w:color w:val="FF0000"/>
          <w:sz w:val="30"/>
          <w:szCs w:val="30"/>
          <w:highlight w:val="none"/>
          <w:lang w:eastAsia="zh-CN"/>
        </w:rPr>
      </w:pPr>
      <w:r>
        <w:rPr>
          <w:rFonts w:hint="eastAsia" w:ascii="Times New Roman" w:hAnsi="Times New Roman" w:eastAsia="仿宋"/>
          <w:b/>
          <w:bCs/>
          <w:sz w:val="30"/>
          <w:szCs w:val="30"/>
          <w:highlight w:val="none"/>
          <w:lang w:val="en-US" w:eastAsia="zh-CN"/>
        </w:rPr>
        <w:t>1、</w:t>
      </w:r>
      <w:r>
        <w:rPr>
          <w:rFonts w:ascii="Times New Roman" w:hAnsi="Times New Roman" w:eastAsia="仿宋"/>
          <w:b/>
          <w:bCs/>
          <w:sz w:val="30"/>
          <w:szCs w:val="30"/>
          <w:highlight w:val="none"/>
        </w:rPr>
        <w:t>复试资格审查</w:t>
      </w:r>
    </w:p>
    <w:p>
      <w:pPr>
        <w:spacing w:line="500" w:lineRule="exact"/>
        <w:ind w:firstLine="600" w:firstLineChars="200"/>
        <w:rPr>
          <w:rFonts w:ascii="Times New Roman" w:hAnsi="Times New Roman" w:eastAsia="仿宋"/>
          <w:sz w:val="30"/>
          <w:szCs w:val="30"/>
          <w:highlight w:val="none"/>
        </w:rPr>
      </w:pPr>
      <w:r>
        <w:rPr>
          <w:rFonts w:hint="eastAsia" w:ascii="Times New Roman" w:hAnsi="Times New Roman" w:eastAsia="仿宋"/>
          <w:sz w:val="30"/>
          <w:szCs w:val="30"/>
          <w:highlight w:val="none"/>
        </w:rPr>
        <w:t>参加</w:t>
      </w:r>
      <w:r>
        <w:rPr>
          <w:rFonts w:ascii="Times New Roman" w:hAnsi="Times New Roman" w:eastAsia="仿宋"/>
          <w:sz w:val="30"/>
          <w:szCs w:val="30"/>
          <w:highlight w:val="none"/>
        </w:rPr>
        <w:t>复试</w:t>
      </w:r>
      <w:r>
        <w:rPr>
          <w:rFonts w:hint="eastAsia" w:ascii="Times New Roman" w:hAnsi="Times New Roman" w:eastAsia="仿宋"/>
          <w:sz w:val="30"/>
          <w:szCs w:val="30"/>
          <w:highlight w:val="none"/>
        </w:rPr>
        <w:t>的考生</w:t>
      </w:r>
      <w:r>
        <w:rPr>
          <w:rFonts w:hint="eastAsia" w:ascii="Times New Roman" w:hAnsi="Times New Roman" w:eastAsia="仿宋"/>
          <w:sz w:val="30"/>
          <w:szCs w:val="30"/>
          <w:highlight w:val="none"/>
          <w:lang w:val="en-US" w:eastAsia="zh-CN"/>
        </w:rPr>
        <w:t>由学院组织</w:t>
      </w:r>
      <w:r>
        <w:rPr>
          <w:rFonts w:hint="eastAsia" w:ascii="Times New Roman" w:hAnsi="Times New Roman" w:eastAsia="仿宋"/>
          <w:sz w:val="30"/>
          <w:szCs w:val="30"/>
          <w:highlight w:val="none"/>
        </w:rPr>
        <w:t>进行资格审查</w:t>
      </w:r>
      <w:r>
        <w:rPr>
          <w:rFonts w:hint="eastAsia" w:ascii="Times New Roman" w:hAnsi="Times New Roman" w:eastAsia="仿宋"/>
          <w:sz w:val="30"/>
          <w:szCs w:val="30"/>
          <w:highlight w:val="none"/>
          <w:lang w:eastAsia="zh-CN"/>
        </w:rPr>
        <w:t>，</w:t>
      </w:r>
      <w:r>
        <w:rPr>
          <w:rFonts w:hint="eastAsia" w:ascii="Times New Roman" w:hAnsi="Times New Roman" w:eastAsia="仿宋" w:cs="Times New Roman"/>
          <w:i w:val="0"/>
          <w:iCs w:val="0"/>
          <w:caps w:val="0"/>
          <w:spacing w:val="0"/>
          <w:sz w:val="30"/>
          <w:szCs w:val="30"/>
          <w:highlight w:val="none"/>
          <w:shd w:val="clear" w:color="auto" w:fill="auto"/>
          <w:lang w:eastAsia="zh-CN"/>
        </w:rPr>
        <w:t>具体时间地点由学院通知考生。</w:t>
      </w:r>
      <w:r>
        <w:rPr>
          <w:rFonts w:hint="eastAsia" w:ascii="Times New Roman" w:hAnsi="Times New Roman" w:eastAsia="仿宋"/>
          <w:sz w:val="30"/>
          <w:szCs w:val="30"/>
          <w:highlight w:val="none"/>
        </w:rPr>
        <w:t>资格审查时考生须提供下列材料</w:t>
      </w:r>
      <w:r>
        <w:rPr>
          <w:rFonts w:ascii="Times New Roman" w:hAnsi="Times New Roman" w:eastAsia="仿宋"/>
          <w:sz w:val="30"/>
          <w:szCs w:val="30"/>
          <w:highlight w:val="none"/>
        </w:rPr>
        <w:t>：</w:t>
      </w:r>
    </w:p>
    <w:p>
      <w:pPr>
        <w:spacing w:line="500" w:lineRule="exact"/>
        <w:ind w:firstLine="600" w:firstLineChars="200"/>
        <w:rPr>
          <w:rFonts w:ascii="Times New Roman" w:hAnsi="Times New Roman" w:eastAsia="仿宋"/>
          <w:sz w:val="30"/>
          <w:szCs w:val="30"/>
          <w:highlight w:val="none"/>
        </w:rPr>
      </w:pPr>
      <w:r>
        <w:rPr>
          <w:rFonts w:ascii="Times New Roman" w:hAnsi="Times New Roman" w:eastAsia="仿宋"/>
          <w:sz w:val="30"/>
          <w:szCs w:val="30"/>
          <w:highlight w:val="none"/>
        </w:rPr>
        <w:t>（1）</w:t>
      </w:r>
      <w:r>
        <w:rPr>
          <w:rFonts w:hint="eastAsia" w:ascii="Times New Roman" w:hAnsi="Times New Roman" w:eastAsia="仿宋"/>
          <w:sz w:val="30"/>
          <w:szCs w:val="30"/>
          <w:highlight w:val="none"/>
          <w:lang w:val="en-US" w:eastAsia="zh-CN"/>
        </w:rPr>
        <w:t>考生有效</w:t>
      </w:r>
      <w:r>
        <w:rPr>
          <w:rFonts w:ascii="Times New Roman" w:hAnsi="Times New Roman" w:eastAsia="仿宋"/>
          <w:sz w:val="30"/>
          <w:szCs w:val="30"/>
          <w:highlight w:val="none"/>
        </w:rPr>
        <w:t>身份证件和准考证</w:t>
      </w:r>
      <w:r>
        <w:rPr>
          <w:rFonts w:hint="eastAsia" w:ascii="Times New Roman" w:hAnsi="Times New Roman" w:eastAsia="仿宋"/>
          <w:sz w:val="30"/>
          <w:szCs w:val="30"/>
          <w:highlight w:val="none"/>
          <w:lang w:eastAsia="zh-CN"/>
        </w:rPr>
        <w:t>；</w:t>
      </w:r>
    </w:p>
    <w:p>
      <w:pPr>
        <w:spacing w:line="500" w:lineRule="exact"/>
        <w:ind w:firstLine="600" w:firstLineChars="200"/>
        <w:rPr>
          <w:rFonts w:ascii="Times New Roman" w:hAnsi="Times New Roman" w:eastAsia="仿宋"/>
          <w:sz w:val="30"/>
          <w:szCs w:val="30"/>
          <w:highlight w:val="none"/>
        </w:rPr>
      </w:pPr>
      <w:r>
        <w:rPr>
          <w:rFonts w:ascii="Times New Roman" w:hAnsi="Times New Roman" w:eastAsia="仿宋"/>
          <w:sz w:val="30"/>
          <w:szCs w:val="30"/>
          <w:highlight w:val="none"/>
        </w:rPr>
        <w:t>（2）应届毕业生的学生证；往届生的学历证书</w:t>
      </w:r>
      <w:r>
        <w:rPr>
          <w:rFonts w:hint="eastAsia" w:ascii="Times New Roman" w:hAnsi="Times New Roman" w:eastAsia="仿宋" w:cs="Times New Roman"/>
          <w:sz w:val="30"/>
          <w:szCs w:val="30"/>
          <w:highlight w:val="none"/>
          <w:lang w:eastAsia="zh-CN"/>
        </w:rPr>
        <w:t>、</w:t>
      </w:r>
      <w:r>
        <w:rPr>
          <w:rFonts w:ascii="Times New Roman" w:hAnsi="Times New Roman" w:eastAsia="仿宋"/>
          <w:sz w:val="30"/>
          <w:szCs w:val="30"/>
          <w:highlight w:val="none"/>
        </w:rPr>
        <w:t>学位证书（报考对学位有要求专业的考生）和教育部学历证书电子注册备案表（或学历认证报告）；持在境外获得学历/学位的考生，须提交教育部留学服务中心出具的认证报告</w:t>
      </w:r>
      <w:r>
        <w:rPr>
          <w:rFonts w:hint="eastAsia" w:ascii="Times New Roman" w:hAnsi="Times New Roman" w:eastAsia="仿宋" w:cs="Times New Roman"/>
          <w:sz w:val="30"/>
          <w:szCs w:val="30"/>
          <w:highlight w:val="none"/>
          <w:lang w:val="en-US" w:eastAsia="zh-CN"/>
        </w:rPr>
        <w:t>及复印件</w:t>
      </w:r>
      <w:r>
        <w:rPr>
          <w:rFonts w:ascii="Times New Roman" w:hAnsi="Times New Roman" w:eastAsia="仿宋"/>
          <w:sz w:val="30"/>
          <w:szCs w:val="30"/>
          <w:highlight w:val="none"/>
        </w:rPr>
        <w:t>（境外学校在读本科生，不能以应届生身份报考）。专科起点获本科毕业证或者专升本的考生还须提交专科毕业证；</w:t>
      </w:r>
    </w:p>
    <w:p>
      <w:pPr>
        <w:spacing w:line="500" w:lineRule="exact"/>
        <w:ind w:firstLine="600" w:firstLineChars="200"/>
        <w:rPr>
          <w:rFonts w:ascii="Times New Roman" w:hAnsi="Times New Roman" w:eastAsia="仿宋"/>
          <w:sz w:val="30"/>
          <w:szCs w:val="30"/>
          <w:highlight w:val="none"/>
        </w:rPr>
      </w:pPr>
      <w:r>
        <w:rPr>
          <w:rFonts w:ascii="Times New Roman" w:hAnsi="Times New Roman" w:eastAsia="仿宋"/>
          <w:sz w:val="30"/>
          <w:szCs w:val="30"/>
          <w:highlight w:val="none"/>
        </w:rPr>
        <w:t>（3）在读研究生须提供培养单位出具的同意报考证明；考生还须在拟录取前提供注销原学籍证明。</w:t>
      </w:r>
    </w:p>
    <w:p>
      <w:pPr>
        <w:spacing w:line="500" w:lineRule="exact"/>
        <w:ind w:firstLine="600" w:firstLineChars="200"/>
        <w:rPr>
          <w:rFonts w:ascii="Times New Roman" w:hAnsi="Times New Roman" w:eastAsia="仿宋"/>
          <w:sz w:val="30"/>
          <w:szCs w:val="30"/>
          <w:highlight w:val="none"/>
        </w:rPr>
      </w:pPr>
      <w:r>
        <w:rPr>
          <w:rFonts w:ascii="Times New Roman" w:hAnsi="Times New Roman" w:eastAsia="仿宋"/>
          <w:sz w:val="30"/>
          <w:szCs w:val="30"/>
          <w:highlight w:val="none"/>
        </w:rPr>
        <w:t>（</w:t>
      </w:r>
      <w:r>
        <w:rPr>
          <w:rFonts w:hint="eastAsia" w:ascii="Times New Roman" w:hAnsi="Times New Roman" w:eastAsia="仿宋"/>
          <w:sz w:val="30"/>
          <w:szCs w:val="30"/>
          <w:highlight w:val="none"/>
          <w:lang w:val="en-US" w:eastAsia="zh-CN"/>
        </w:rPr>
        <w:t>4</w:t>
      </w:r>
      <w:r>
        <w:rPr>
          <w:rFonts w:ascii="Times New Roman" w:hAnsi="Times New Roman" w:eastAsia="仿宋"/>
          <w:sz w:val="30"/>
          <w:szCs w:val="30"/>
          <w:highlight w:val="none"/>
        </w:rPr>
        <w:t>）对于在</w:t>
      </w:r>
      <w:r>
        <w:rPr>
          <w:rFonts w:hint="eastAsia" w:ascii="Times New Roman" w:hAnsi="Times New Roman" w:eastAsia="仿宋"/>
          <w:sz w:val="30"/>
          <w:szCs w:val="30"/>
          <w:highlight w:val="none"/>
          <w:lang w:eastAsia="zh-CN"/>
        </w:rPr>
        <w:t>2024</w:t>
      </w:r>
      <w:r>
        <w:rPr>
          <w:rFonts w:ascii="Times New Roman" w:hAnsi="Times New Roman" w:eastAsia="仿宋"/>
          <w:sz w:val="30"/>
          <w:szCs w:val="30"/>
          <w:highlight w:val="none"/>
        </w:rPr>
        <w:t>年9月1日前可取得国家承认本科毕业证书的自学考试和网络教育本科生，</w:t>
      </w:r>
      <w:r>
        <w:rPr>
          <w:rFonts w:hint="eastAsia" w:ascii="Times New Roman" w:hAnsi="Times New Roman" w:eastAsia="仿宋"/>
          <w:sz w:val="30"/>
          <w:szCs w:val="30"/>
          <w:highlight w:val="none"/>
        </w:rPr>
        <w:t>需提供考籍卡（证）、全国自学考试 6 科以上（含 6 科）成绩单。</w:t>
      </w:r>
    </w:p>
    <w:p>
      <w:pPr>
        <w:spacing w:line="500" w:lineRule="exact"/>
        <w:ind w:firstLine="600" w:firstLineChars="200"/>
        <w:rPr>
          <w:rFonts w:ascii="Times New Roman" w:hAnsi="Times New Roman" w:eastAsia="仿宋"/>
          <w:sz w:val="30"/>
          <w:szCs w:val="30"/>
          <w:highlight w:val="none"/>
        </w:rPr>
      </w:pPr>
      <w:r>
        <w:rPr>
          <w:rFonts w:ascii="Times New Roman" w:hAnsi="Times New Roman" w:eastAsia="仿宋"/>
          <w:sz w:val="30"/>
          <w:szCs w:val="30"/>
          <w:highlight w:val="none"/>
        </w:rPr>
        <w:t>（</w:t>
      </w:r>
      <w:r>
        <w:rPr>
          <w:rFonts w:hint="eastAsia" w:ascii="Times New Roman" w:hAnsi="Times New Roman" w:eastAsia="仿宋"/>
          <w:sz w:val="30"/>
          <w:szCs w:val="30"/>
          <w:highlight w:val="none"/>
          <w:lang w:val="en-US" w:eastAsia="zh-CN"/>
        </w:rPr>
        <w:t>5</w:t>
      </w:r>
      <w:r>
        <w:rPr>
          <w:rFonts w:ascii="Times New Roman" w:hAnsi="Times New Roman" w:eastAsia="仿宋"/>
          <w:sz w:val="30"/>
          <w:szCs w:val="30"/>
          <w:highlight w:val="none"/>
        </w:rPr>
        <w:t>）前置学历学习成绩单（加盖学校教务处或档案所在单位的人事、政工部门公章）。</w:t>
      </w:r>
    </w:p>
    <w:p>
      <w:pPr>
        <w:spacing w:line="500" w:lineRule="exact"/>
        <w:ind w:firstLine="600" w:firstLineChars="200"/>
        <w:rPr>
          <w:rFonts w:ascii="Times New Roman" w:hAnsi="Times New Roman" w:eastAsia="仿宋" w:cs="Times New Roman"/>
          <w:sz w:val="30"/>
          <w:szCs w:val="30"/>
          <w:highlight w:val="none"/>
        </w:rPr>
      </w:pP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6</w:t>
      </w:r>
      <w:r>
        <w:rPr>
          <w:rFonts w:hint="eastAsia" w:ascii="仿宋" w:hAnsi="仿宋" w:eastAsia="仿宋" w:cs="仿宋"/>
          <w:sz w:val="30"/>
          <w:szCs w:val="30"/>
          <w:highlight w:val="none"/>
        </w:rPr>
        <w:t>）报考“退役大学生士兵专项计划”的考生还须提供《入伍批准书》、《退出现</w:t>
      </w:r>
      <w:r>
        <w:rPr>
          <w:rFonts w:hint="default" w:ascii="Times New Roman" w:hAnsi="Times New Roman" w:eastAsia="仿宋" w:cs="Times New Roman"/>
          <w:sz w:val="30"/>
          <w:szCs w:val="30"/>
          <w:highlight w:val="none"/>
        </w:rPr>
        <w:t>役证》。</w:t>
      </w:r>
    </w:p>
    <w:p>
      <w:pPr>
        <w:spacing w:line="500" w:lineRule="exact"/>
        <w:ind w:firstLine="600" w:firstLineChars="200"/>
        <w:rPr>
          <w:rFonts w:ascii="Times New Roman" w:hAnsi="Times New Roman" w:eastAsia="仿宋"/>
          <w:sz w:val="30"/>
          <w:szCs w:val="30"/>
          <w:highlight w:val="none"/>
        </w:rPr>
      </w:pPr>
      <w:r>
        <w:rPr>
          <w:rFonts w:ascii="Times New Roman" w:hAnsi="Times New Roman" w:eastAsia="仿宋"/>
          <w:sz w:val="30"/>
          <w:szCs w:val="30"/>
          <w:highlight w:val="none"/>
        </w:rPr>
        <w:t>（</w:t>
      </w:r>
      <w:r>
        <w:rPr>
          <w:rFonts w:hint="eastAsia" w:ascii="Times New Roman" w:hAnsi="Times New Roman" w:eastAsia="仿宋"/>
          <w:sz w:val="30"/>
          <w:szCs w:val="30"/>
          <w:highlight w:val="none"/>
          <w:lang w:val="en-US" w:eastAsia="zh-CN"/>
        </w:rPr>
        <w:t>7</w:t>
      </w:r>
      <w:r>
        <w:rPr>
          <w:rFonts w:ascii="Times New Roman" w:hAnsi="Times New Roman" w:eastAsia="仿宋"/>
          <w:sz w:val="30"/>
          <w:szCs w:val="30"/>
          <w:highlight w:val="none"/>
        </w:rPr>
        <w:t>）报考</w:t>
      </w:r>
      <w:r>
        <w:rPr>
          <w:rFonts w:hint="eastAsia" w:ascii="Times New Roman" w:hAnsi="Times New Roman" w:eastAsia="仿宋"/>
          <w:sz w:val="30"/>
          <w:szCs w:val="30"/>
          <w:highlight w:val="none"/>
          <w:lang w:val="en-US" w:eastAsia="zh-CN"/>
        </w:rPr>
        <w:t>全日制/非全日制</w:t>
      </w:r>
      <w:r>
        <w:rPr>
          <w:rFonts w:ascii="Times New Roman" w:hAnsi="Times New Roman" w:eastAsia="仿宋"/>
          <w:sz w:val="30"/>
          <w:szCs w:val="30"/>
          <w:highlight w:val="none"/>
        </w:rPr>
        <w:t>定向就业的考生，必须提交</w:t>
      </w:r>
      <w:r>
        <w:rPr>
          <w:rFonts w:hint="eastAsia" w:ascii="Times New Roman" w:hAnsi="Times New Roman" w:eastAsia="仿宋"/>
          <w:sz w:val="30"/>
          <w:szCs w:val="30"/>
          <w:highlight w:val="none"/>
        </w:rPr>
        <w:t>《</w:t>
      </w:r>
      <w:r>
        <w:rPr>
          <w:rFonts w:hint="eastAsia" w:ascii="Times New Roman" w:hAnsi="Times New Roman" w:eastAsia="仿宋"/>
          <w:sz w:val="30"/>
          <w:szCs w:val="30"/>
          <w:highlight w:val="none"/>
          <w:lang w:val="en-US" w:eastAsia="zh-CN"/>
        </w:rPr>
        <w:t>中南林业科技大学招收全日制/</w:t>
      </w:r>
      <w:r>
        <w:rPr>
          <w:rFonts w:hint="eastAsia" w:ascii="Times New Roman" w:hAnsi="Times New Roman" w:eastAsia="仿宋"/>
          <w:sz w:val="30"/>
          <w:szCs w:val="30"/>
          <w:highlight w:val="none"/>
        </w:rPr>
        <w:t>非全日制</w:t>
      </w:r>
      <w:r>
        <w:rPr>
          <w:rFonts w:hint="eastAsia" w:ascii="Times New Roman" w:hAnsi="Times New Roman" w:eastAsia="仿宋"/>
          <w:sz w:val="30"/>
          <w:szCs w:val="30"/>
          <w:highlight w:val="none"/>
          <w:lang w:val="en-US" w:eastAsia="zh-CN"/>
        </w:rPr>
        <w:t>学习方式定向就业录取类别硕士研究生培养协议</w:t>
      </w:r>
      <w:r>
        <w:rPr>
          <w:rFonts w:hint="eastAsia" w:ascii="Times New Roman" w:hAnsi="Times New Roman" w:eastAsia="仿宋"/>
          <w:sz w:val="30"/>
          <w:szCs w:val="30"/>
          <w:highlight w:val="none"/>
          <w:lang w:eastAsia="zh-CN"/>
        </w:rPr>
        <w:t>》</w:t>
      </w:r>
      <w:r>
        <w:rPr>
          <w:rFonts w:hint="eastAsia" w:ascii="Times New Roman" w:hAnsi="Times New Roman" w:eastAsia="仿宋"/>
          <w:sz w:val="30"/>
          <w:szCs w:val="30"/>
          <w:highlight w:val="none"/>
        </w:rPr>
        <w:t>。各学院须对此类考生的定向培养协议书（一式三份）进行核验，考生如不能提供，原则上不予录取。</w:t>
      </w:r>
    </w:p>
    <w:p>
      <w:pPr>
        <w:spacing w:line="500" w:lineRule="exact"/>
        <w:ind w:firstLine="600" w:firstLineChars="200"/>
        <w:rPr>
          <w:rFonts w:ascii="Times New Roman" w:hAnsi="Times New Roman" w:eastAsia="仿宋"/>
          <w:sz w:val="30"/>
          <w:szCs w:val="30"/>
          <w:highlight w:val="none"/>
        </w:rPr>
      </w:pPr>
      <w:r>
        <w:rPr>
          <w:rFonts w:ascii="Times New Roman" w:hAnsi="Times New Roman" w:eastAsia="仿宋"/>
          <w:sz w:val="30"/>
          <w:szCs w:val="30"/>
          <w:highlight w:val="none"/>
        </w:rPr>
        <w:t>（</w:t>
      </w:r>
      <w:r>
        <w:rPr>
          <w:rFonts w:hint="eastAsia" w:ascii="Times New Roman" w:hAnsi="Times New Roman" w:eastAsia="仿宋"/>
          <w:sz w:val="30"/>
          <w:szCs w:val="30"/>
          <w:highlight w:val="none"/>
          <w:lang w:val="en-US" w:eastAsia="zh-CN"/>
        </w:rPr>
        <w:t>8</w:t>
      </w:r>
      <w:r>
        <w:rPr>
          <w:rFonts w:ascii="Times New Roman" w:hAnsi="Times New Roman" w:eastAsia="仿宋"/>
          <w:sz w:val="30"/>
          <w:szCs w:val="30"/>
          <w:highlight w:val="none"/>
        </w:rPr>
        <w:t>）</w:t>
      </w:r>
      <w:r>
        <w:rPr>
          <w:rFonts w:hint="eastAsia" w:ascii="Times New Roman" w:hAnsi="Times New Roman" w:eastAsia="仿宋"/>
          <w:sz w:val="30"/>
          <w:szCs w:val="30"/>
          <w:highlight w:val="none"/>
        </w:rPr>
        <w:t>通过学校研究生招生管理系统打印《</w:t>
      </w:r>
      <w:r>
        <w:rPr>
          <w:rFonts w:hint="eastAsia" w:ascii="Times New Roman" w:hAnsi="Times New Roman" w:eastAsia="仿宋"/>
          <w:sz w:val="30"/>
          <w:szCs w:val="30"/>
          <w:highlight w:val="none"/>
          <w:lang w:eastAsia="zh-CN"/>
        </w:rPr>
        <w:t>2024</w:t>
      </w:r>
      <w:r>
        <w:rPr>
          <w:rFonts w:hint="eastAsia" w:ascii="Times New Roman" w:hAnsi="Times New Roman" w:eastAsia="仿宋"/>
          <w:sz w:val="30"/>
          <w:szCs w:val="30"/>
          <w:highlight w:val="none"/>
        </w:rPr>
        <w:t>年硕士研究生复试情况登记表》和</w:t>
      </w:r>
      <w:r>
        <w:rPr>
          <w:rFonts w:ascii="Times New Roman" w:hAnsi="Times New Roman" w:eastAsia="仿宋"/>
          <w:sz w:val="30"/>
          <w:szCs w:val="30"/>
          <w:highlight w:val="none"/>
        </w:rPr>
        <w:t>《报考中南林业科技大学硕士研究生考生思想政治情况审查表》（加盖档案所在单位的人事、政工部门公章）</w:t>
      </w:r>
      <w:r>
        <w:rPr>
          <w:rFonts w:hint="eastAsia" w:ascii="Times New Roman" w:hAnsi="Times New Roman" w:eastAsia="仿宋"/>
          <w:sz w:val="30"/>
          <w:szCs w:val="30"/>
          <w:highlight w:val="none"/>
          <w:lang w:val="en-US" w:eastAsia="zh-CN"/>
        </w:rPr>
        <w:t>；</w:t>
      </w:r>
      <w:r>
        <w:rPr>
          <w:rFonts w:hint="eastAsia" w:ascii="Times New Roman" w:hAnsi="Times New Roman" w:eastAsia="仿宋"/>
          <w:sz w:val="30"/>
          <w:szCs w:val="30"/>
          <w:highlight w:val="none"/>
        </w:rPr>
        <w:t>无学习或工作单位人员可在其常住地街道办事处或村委会开具相关证明</w:t>
      </w:r>
      <w:r>
        <w:rPr>
          <w:rFonts w:ascii="Times New Roman" w:hAnsi="Times New Roman" w:eastAsia="仿宋"/>
          <w:sz w:val="30"/>
          <w:szCs w:val="30"/>
          <w:highlight w:val="none"/>
        </w:rPr>
        <w:t>。</w:t>
      </w:r>
    </w:p>
    <w:p>
      <w:pPr>
        <w:spacing w:line="500" w:lineRule="exact"/>
        <w:ind w:firstLine="600" w:firstLineChars="200"/>
        <w:rPr>
          <w:rFonts w:hint="eastAsia" w:ascii="Times New Roman" w:hAnsi="Times New Roman" w:eastAsia="仿宋"/>
          <w:sz w:val="30"/>
          <w:szCs w:val="30"/>
          <w:highlight w:val="none"/>
          <w:lang w:val="en-US" w:eastAsia="zh-CN"/>
        </w:rPr>
      </w:pPr>
      <w:r>
        <w:rPr>
          <w:rFonts w:hint="eastAsia" w:ascii="Times New Roman" w:hAnsi="Times New Roman" w:eastAsia="仿宋"/>
          <w:sz w:val="30"/>
          <w:szCs w:val="30"/>
          <w:highlight w:val="none"/>
        </w:rPr>
        <w:t>考生须携带上述材料原件和复印件各一套，复印件由</w:t>
      </w:r>
      <w:r>
        <w:rPr>
          <w:rFonts w:ascii="Times New Roman" w:hAnsi="Times New Roman" w:eastAsia="仿宋"/>
          <w:sz w:val="30"/>
          <w:szCs w:val="30"/>
          <w:highlight w:val="none"/>
        </w:rPr>
        <w:t>学院</w:t>
      </w:r>
      <w:r>
        <w:rPr>
          <w:rFonts w:hint="eastAsia" w:ascii="Times New Roman" w:hAnsi="Times New Roman" w:eastAsia="仿宋"/>
          <w:sz w:val="30"/>
          <w:szCs w:val="30"/>
          <w:highlight w:val="none"/>
        </w:rPr>
        <w:t>留存。经审查，若发现考生不符合报考条件，取消其复试资格</w:t>
      </w:r>
      <w:r>
        <w:rPr>
          <w:rFonts w:hint="eastAsia" w:ascii="Times New Roman" w:hAnsi="Times New Roman" w:eastAsia="仿宋"/>
          <w:sz w:val="30"/>
          <w:szCs w:val="30"/>
          <w:highlight w:val="none"/>
          <w:lang w:eastAsia="zh-CN"/>
        </w:rPr>
        <w:t>。</w:t>
      </w:r>
    </w:p>
    <w:p>
      <w:pPr>
        <w:numPr>
          <w:ilvl w:val="0"/>
          <w:numId w:val="1"/>
        </w:numPr>
        <w:spacing w:line="500" w:lineRule="exact"/>
        <w:ind w:firstLine="602" w:firstLineChars="200"/>
        <w:rPr>
          <w:rFonts w:ascii="Times New Roman" w:hAnsi="Times New Roman" w:eastAsia="仿宋"/>
          <w:b/>
          <w:bCs/>
          <w:sz w:val="30"/>
          <w:szCs w:val="30"/>
          <w:highlight w:val="none"/>
        </w:rPr>
      </w:pPr>
      <w:r>
        <w:rPr>
          <w:rFonts w:ascii="Times New Roman" w:hAnsi="Times New Roman" w:eastAsia="仿宋"/>
          <w:b/>
          <w:bCs/>
          <w:sz w:val="30"/>
          <w:szCs w:val="30"/>
          <w:highlight w:val="none"/>
        </w:rPr>
        <w:t>复试费交纳</w:t>
      </w:r>
    </w:p>
    <w:p>
      <w:pPr>
        <w:numPr>
          <w:ilvl w:val="0"/>
          <w:numId w:val="0"/>
        </w:numPr>
        <w:spacing w:line="500" w:lineRule="exact"/>
        <w:rPr>
          <w:rFonts w:hint="eastAsia" w:ascii="Times New Roman" w:hAnsi="Times New Roman" w:eastAsia="仿宋" w:cs="Times New Roman"/>
          <w:color w:val="FF0000"/>
          <w:sz w:val="30"/>
          <w:szCs w:val="30"/>
          <w:highlight w:val="none"/>
          <w:lang w:eastAsia="zh-CN"/>
        </w:rPr>
      </w:pPr>
      <w:r>
        <w:rPr>
          <w:rFonts w:hint="eastAsia" w:ascii="Times New Roman" w:hAnsi="Times New Roman" w:eastAsia="仿宋"/>
          <w:b/>
          <w:bCs/>
          <w:sz w:val="30"/>
          <w:szCs w:val="30"/>
          <w:highlight w:val="none"/>
          <w:lang w:val="en-US" w:eastAsia="zh-CN"/>
        </w:rPr>
        <w:t xml:space="preserve">   </w:t>
      </w:r>
      <w:r>
        <w:rPr>
          <w:rFonts w:hint="eastAsia" w:ascii="Times New Roman" w:hAnsi="Times New Roman" w:eastAsia="仿宋"/>
          <w:b w:val="0"/>
          <w:bCs w:val="0"/>
          <w:sz w:val="30"/>
          <w:szCs w:val="30"/>
          <w:highlight w:val="none"/>
          <w:lang w:val="en-US" w:eastAsia="zh-CN"/>
        </w:rPr>
        <w:t>详见《</w:t>
      </w:r>
      <w:r>
        <w:rPr>
          <w:rFonts w:hint="eastAsia" w:ascii="Times New Roman" w:hAnsi="Times New Roman" w:eastAsia="仿宋" w:cs="Times New Roman"/>
          <w:b w:val="0"/>
          <w:bCs w:val="0"/>
          <w:sz w:val="30"/>
          <w:szCs w:val="30"/>
          <w:highlight w:val="none"/>
        </w:rPr>
        <w:t>中南林业科技大学202</w:t>
      </w:r>
      <w:r>
        <w:rPr>
          <w:rFonts w:hint="eastAsia" w:ascii="Times New Roman" w:hAnsi="Times New Roman" w:eastAsia="仿宋" w:cs="Times New Roman"/>
          <w:b w:val="0"/>
          <w:bCs w:val="0"/>
          <w:sz w:val="30"/>
          <w:szCs w:val="30"/>
          <w:highlight w:val="none"/>
          <w:lang w:val="en-US" w:eastAsia="zh-CN"/>
        </w:rPr>
        <w:t>4</w:t>
      </w:r>
      <w:r>
        <w:rPr>
          <w:rFonts w:hint="eastAsia" w:ascii="Times New Roman" w:hAnsi="Times New Roman" w:eastAsia="仿宋" w:cs="Times New Roman"/>
          <w:b w:val="0"/>
          <w:bCs w:val="0"/>
          <w:sz w:val="30"/>
          <w:szCs w:val="30"/>
          <w:highlight w:val="none"/>
        </w:rPr>
        <w:t>年硕士研究生招生复试与录取工作方案</w:t>
      </w:r>
      <w:r>
        <w:rPr>
          <w:rFonts w:hint="eastAsia" w:ascii="Times New Roman" w:hAnsi="Times New Roman" w:eastAsia="仿宋"/>
          <w:b w:val="0"/>
          <w:bCs w:val="0"/>
          <w:sz w:val="30"/>
          <w:szCs w:val="30"/>
          <w:highlight w:val="none"/>
          <w:lang w:val="en-US" w:eastAsia="zh-CN"/>
        </w:rPr>
        <w:t>》。</w:t>
      </w:r>
    </w:p>
    <w:p>
      <w:pPr>
        <w:pStyle w:val="2"/>
        <w:widowControl/>
        <w:spacing w:before="0" w:beforeAutospacing="0" w:after="0" w:afterAutospacing="0" w:line="520" w:lineRule="exact"/>
        <w:ind w:firstLine="562" w:firstLineChars="200"/>
        <w:jc w:val="both"/>
        <w:rPr>
          <w:rFonts w:hint="eastAsia" w:ascii="宋体" w:hAnsi="宋体" w:cs="宋体"/>
          <w:color w:val="auto"/>
          <w:sz w:val="28"/>
          <w:szCs w:val="28"/>
        </w:rPr>
      </w:pPr>
      <w:r>
        <w:rPr>
          <w:rStyle w:val="5"/>
          <w:rFonts w:hint="eastAsia" w:ascii="宋体" w:hAnsi="宋体" w:cs="宋体"/>
          <w:color w:val="auto"/>
          <w:sz w:val="28"/>
          <w:szCs w:val="28"/>
          <w:lang w:eastAsia="zh-CN"/>
        </w:rPr>
        <w:t>五、</w:t>
      </w:r>
      <w:r>
        <w:rPr>
          <w:rStyle w:val="5"/>
          <w:rFonts w:hint="eastAsia" w:ascii="宋体" w:hAnsi="宋体" w:cs="宋体"/>
          <w:color w:val="auto"/>
          <w:sz w:val="28"/>
          <w:szCs w:val="28"/>
        </w:rPr>
        <w:t>复试方式和内容</w:t>
      </w:r>
    </w:p>
    <w:p>
      <w:pPr>
        <w:pStyle w:val="2"/>
        <w:widowControl/>
        <w:spacing w:before="0" w:beforeAutospacing="0" w:after="0" w:afterAutospacing="0" w:line="520" w:lineRule="exact"/>
        <w:ind w:firstLine="602" w:firstLineChars="200"/>
        <w:jc w:val="both"/>
        <w:rPr>
          <w:rFonts w:hint="eastAsia" w:ascii="Times New Roman" w:hAnsi="Times New Roman" w:eastAsia="仿宋" w:cs="Times New Roman"/>
          <w:b/>
          <w:bCs/>
          <w:color w:val="FF0000"/>
          <w:kern w:val="2"/>
          <w:sz w:val="30"/>
          <w:szCs w:val="30"/>
          <w:highlight w:val="none"/>
          <w:lang w:val="en-US" w:eastAsia="zh-CN" w:bidi="ar-SA"/>
        </w:rPr>
      </w:pPr>
      <w:r>
        <w:rPr>
          <w:rFonts w:hint="eastAsia" w:ascii="Times New Roman" w:hAnsi="Times New Roman" w:eastAsia="仿宋" w:cs="Times New Roman"/>
          <w:b/>
          <w:bCs/>
          <w:kern w:val="2"/>
          <w:sz w:val="30"/>
          <w:szCs w:val="30"/>
          <w:highlight w:val="none"/>
          <w:lang w:val="en-US" w:eastAsia="zh-CN" w:bidi="ar-SA"/>
        </w:rPr>
        <w:t>1、 复试时间</w:t>
      </w:r>
    </w:p>
    <w:p>
      <w:pPr>
        <w:pStyle w:val="2"/>
        <w:widowControl/>
        <w:spacing w:before="0" w:beforeAutospacing="0" w:after="0" w:afterAutospacing="0" w:line="520" w:lineRule="exact"/>
        <w:ind w:firstLine="600" w:firstLineChars="200"/>
        <w:jc w:val="both"/>
        <w:rPr>
          <w:rFonts w:hint="eastAsia" w:ascii="Times New Roman" w:hAnsi="Times New Roman" w:eastAsia="仿宋" w:cs="Times New Roman"/>
          <w:sz w:val="30"/>
          <w:szCs w:val="30"/>
          <w:highlight w:val="none"/>
          <w:lang w:eastAsia="zh-CN"/>
        </w:rPr>
      </w:pPr>
      <w:r>
        <w:rPr>
          <w:rFonts w:ascii="Times New Roman" w:hAnsi="Times New Roman" w:eastAsia="仿宋"/>
          <w:sz w:val="30"/>
          <w:szCs w:val="30"/>
          <w:highlight w:val="none"/>
        </w:rPr>
        <w:t>第一志愿复试</w:t>
      </w:r>
      <w:r>
        <w:rPr>
          <w:rFonts w:hint="default" w:ascii="Times New Roman" w:hAnsi="Times New Roman" w:eastAsia="仿宋" w:cs="Times New Roman"/>
          <w:i w:val="0"/>
          <w:iCs w:val="0"/>
          <w:caps w:val="0"/>
          <w:spacing w:val="0"/>
          <w:sz w:val="30"/>
          <w:szCs w:val="30"/>
          <w:highlight w:val="none"/>
          <w:shd w:val="clear" w:color="auto" w:fill="auto"/>
        </w:rPr>
        <w:t>时间为3月</w:t>
      </w:r>
      <w:r>
        <w:rPr>
          <w:rFonts w:hint="eastAsia" w:ascii="Times New Roman" w:hAnsi="Times New Roman" w:eastAsia="仿宋" w:cs="Times New Roman"/>
          <w:i w:val="0"/>
          <w:iCs w:val="0"/>
          <w:caps w:val="0"/>
          <w:spacing w:val="0"/>
          <w:sz w:val="30"/>
          <w:szCs w:val="30"/>
          <w:highlight w:val="none"/>
          <w:shd w:val="clear" w:color="auto" w:fill="auto"/>
          <w:lang w:val="en-US" w:eastAsia="zh-CN"/>
        </w:rPr>
        <w:t>27</w:t>
      </w:r>
      <w:r>
        <w:rPr>
          <w:rFonts w:hint="default" w:ascii="Times New Roman" w:hAnsi="Times New Roman" w:eastAsia="仿宋" w:cs="Times New Roman"/>
          <w:i w:val="0"/>
          <w:iCs w:val="0"/>
          <w:caps w:val="0"/>
          <w:spacing w:val="0"/>
          <w:sz w:val="30"/>
          <w:szCs w:val="30"/>
          <w:highlight w:val="none"/>
          <w:shd w:val="clear" w:color="auto" w:fill="auto"/>
        </w:rPr>
        <w:t>日-4月</w:t>
      </w:r>
      <w:r>
        <w:rPr>
          <w:rFonts w:hint="eastAsia" w:ascii="Times New Roman" w:hAnsi="Times New Roman" w:eastAsia="仿宋" w:cs="Times New Roman"/>
          <w:i w:val="0"/>
          <w:iCs w:val="0"/>
          <w:caps w:val="0"/>
          <w:spacing w:val="0"/>
          <w:sz w:val="30"/>
          <w:szCs w:val="30"/>
          <w:highlight w:val="none"/>
          <w:shd w:val="clear" w:color="auto" w:fill="auto"/>
          <w:lang w:val="en-US" w:eastAsia="zh-CN"/>
        </w:rPr>
        <w:t>3</w:t>
      </w:r>
      <w:r>
        <w:rPr>
          <w:rFonts w:hint="default" w:ascii="Times New Roman" w:hAnsi="Times New Roman" w:eastAsia="仿宋" w:cs="Times New Roman"/>
          <w:i w:val="0"/>
          <w:iCs w:val="0"/>
          <w:caps w:val="0"/>
          <w:spacing w:val="0"/>
          <w:sz w:val="30"/>
          <w:szCs w:val="30"/>
          <w:highlight w:val="none"/>
          <w:shd w:val="clear" w:color="auto" w:fill="auto"/>
        </w:rPr>
        <w:t>日，</w:t>
      </w:r>
      <w:r>
        <w:rPr>
          <w:rFonts w:hint="eastAsia" w:ascii="Times New Roman" w:hAnsi="Times New Roman" w:eastAsia="仿宋" w:cs="Times New Roman"/>
          <w:i w:val="0"/>
          <w:iCs w:val="0"/>
          <w:caps w:val="0"/>
          <w:spacing w:val="0"/>
          <w:sz w:val="30"/>
          <w:szCs w:val="30"/>
          <w:highlight w:val="none"/>
          <w:shd w:val="clear" w:color="auto" w:fill="auto"/>
          <w:lang w:eastAsia="zh-CN"/>
        </w:rPr>
        <w:t>具体时间地点由学院通知考生。</w:t>
      </w:r>
      <w:r>
        <w:rPr>
          <w:rFonts w:hint="eastAsia" w:ascii="Times New Roman" w:hAnsi="Times New Roman" w:eastAsia="仿宋" w:cs="Times New Roman"/>
          <w:i w:val="0"/>
          <w:iCs w:val="0"/>
          <w:caps w:val="0"/>
          <w:spacing w:val="0"/>
          <w:sz w:val="30"/>
          <w:szCs w:val="30"/>
          <w:highlight w:val="none"/>
          <w:shd w:val="clear" w:color="auto" w:fill="auto"/>
          <w:lang w:val="en-US" w:eastAsia="zh-CN"/>
        </w:rPr>
        <w:t>调剂考生</w:t>
      </w:r>
      <w:r>
        <w:rPr>
          <w:rFonts w:hint="default" w:ascii="Times New Roman" w:hAnsi="Times New Roman" w:eastAsia="仿宋" w:cs="Times New Roman"/>
          <w:i w:val="0"/>
          <w:iCs w:val="0"/>
          <w:caps w:val="0"/>
          <w:spacing w:val="0"/>
          <w:sz w:val="30"/>
          <w:szCs w:val="30"/>
          <w:highlight w:val="none"/>
          <w:shd w:val="clear" w:color="auto" w:fill="auto"/>
        </w:rPr>
        <w:t>复试时间</w:t>
      </w:r>
      <w:r>
        <w:rPr>
          <w:rFonts w:hint="eastAsia" w:ascii="Times New Roman" w:hAnsi="Times New Roman" w:eastAsia="仿宋" w:cs="Times New Roman"/>
          <w:i w:val="0"/>
          <w:iCs w:val="0"/>
          <w:caps w:val="0"/>
          <w:spacing w:val="0"/>
          <w:sz w:val="30"/>
          <w:szCs w:val="30"/>
          <w:highlight w:val="none"/>
          <w:shd w:val="clear" w:color="auto" w:fill="auto"/>
          <w:lang w:eastAsia="zh-CN"/>
        </w:rPr>
        <w:t>将</w:t>
      </w:r>
      <w:r>
        <w:rPr>
          <w:rFonts w:hint="eastAsia" w:ascii="Times New Roman" w:hAnsi="Times New Roman" w:eastAsia="仿宋" w:cs="Times New Roman"/>
          <w:sz w:val="30"/>
          <w:szCs w:val="30"/>
          <w:highlight w:val="none"/>
          <w:lang w:eastAsia="zh-CN"/>
        </w:rPr>
        <w:t>根据研招网系统开通、考生填报志愿等情况动态确定，相关信息关注学院网站公告。</w:t>
      </w:r>
    </w:p>
    <w:p>
      <w:pPr>
        <w:pStyle w:val="2"/>
        <w:widowControl/>
        <w:spacing w:before="0" w:beforeAutospacing="0" w:after="0" w:afterAutospacing="0" w:line="520" w:lineRule="exact"/>
        <w:ind w:firstLine="602" w:firstLineChars="200"/>
        <w:jc w:val="both"/>
        <w:rPr>
          <w:rFonts w:hint="eastAsia" w:ascii="Times New Roman" w:hAnsi="Times New Roman" w:eastAsia="仿宋" w:cs="Times New Roman"/>
          <w:b/>
          <w:bCs/>
          <w:kern w:val="2"/>
          <w:sz w:val="30"/>
          <w:szCs w:val="30"/>
          <w:highlight w:val="none"/>
          <w:lang w:val="en-US" w:eastAsia="zh-CN" w:bidi="ar-SA"/>
        </w:rPr>
      </w:pPr>
      <w:r>
        <w:rPr>
          <w:rFonts w:hint="eastAsia" w:ascii="Times New Roman" w:hAnsi="Times New Roman" w:eastAsia="仿宋" w:cs="Times New Roman"/>
          <w:b/>
          <w:bCs/>
          <w:kern w:val="2"/>
          <w:sz w:val="30"/>
          <w:szCs w:val="30"/>
          <w:highlight w:val="none"/>
          <w:lang w:val="en-US" w:eastAsia="zh-CN" w:bidi="ar-SA"/>
        </w:rPr>
        <w:t>2、复试方式</w:t>
      </w:r>
    </w:p>
    <w:p>
      <w:pPr>
        <w:pStyle w:val="2"/>
        <w:widowControl/>
        <w:spacing w:before="0" w:beforeAutospacing="0" w:after="0" w:afterAutospacing="0" w:line="520" w:lineRule="exact"/>
        <w:ind w:firstLine="600" w:firstLineChars="200"/>
        <w:jc w:val="both"/>
        <w:rPr>
          <w:rFonts w:ascii="Times New Roman" w:hAnsi="Times New Roman" w:eastAsia="仿宋"/>
          <w:sz w:val="30"/>
          <w:szCs w:val="30"/>
          <w:highlight w:val="none"/>
        </w:rPr>
      </w:pPr>
      <w:r>
        <w:rPr>
          <w:rFonts w:ascii="Times New Roman" w:hAnsi="Times New Roman" w:eastAsia="仿宋"/>
          <w:sz w:val="30"/>
          <w:szCs w:val="30"/>
          <w:highlight w:val="none"/>
        </w:rPr>
        <w:t>采取</w:t>
      </w:r>
      <w:r>
        <w:rPr>
          <w:rFonts w:hint="eastAsia" w:ascii="Times New Roman" w:hAnsi="Times New Roman" w:eastAsia="仿宋"/>
          <w:sz w:val="30"/>
          <w:szCs w:val="30"/>
          <w:highlight w:val="none"/>
          <w:lang w:val="en-US" w:eastAsia="zh-CN"/>
        </w:rPr>
        <w:t>线下</w:t>
      </w:r>
      <w:r>
        <w:rPr>
          <w:rFonts w:ascii="Times New Roman" w:hAnsi="Times New Roman" w:eastAsia="仿宋"/>
          <w:sz w:val="30"/>
          <w:szCs w:val="30"/>
          <w:highlight w:val="none"/>
        </w:rPr>
        <w:t>复试的方式进行。</w:t>
      </w:r>
    </w:p>
    <w:p>
      <w:pPr>
        <w:pStyle w:val="2"/>
        <w:widowControl/>
        <w:spacing w:before="0" w:beforeAutospacing="0" w:after="0" w:afterAutospacing="0" w:line="520" w:lineRule="exact"/>
        <w:ind w:firstLine="602" w:firstLineChars="200"/>
        <w:jc w:val="both"/>
        <w:rPr>
          <w:rFonts w:hint="eastAsia" w:ascii="Times New Roman" w:hAnsi="Times New Roman" w:eastAsia="仿宋" w:cs="Times New Roman"/>
          <w:b/>
          <w:bCs/>
          <w:kern w:val="2"/>
          <w:sz w:val="30"/>
          <w:szCs w:val="30"/>
          <w:highlight w:val="none"/>
          <w:lang w:val="en-US" w:eastAsia="zh-CN" w:bidi="ar-SA"/>
        </w:rPr>
      </w:pPr>
      <w:r>
        <w:rPr>
          <w:rFonts w:hint="eastAsia" w:ascii="Times New Roman" w:hAnsi="Times New Roman" w:eastAsia="仿宋" w:cs="Times New Roman"/>
          <w:b/>
          <w:bCs/>
          <w:kern w:val="2"/>
          <w:sz w:val="30"/>
          <w:szCs w:val="30"/>
          <w:highlight w:val="none"/>
          <w:lang w:val="en-US" w:eastAsia="zh-CN" w:bidi="ar-SA"/>
        </w:rPr>
        <w:t>3、复试内容</w:t>
      </w:r>
    </w:p>
    <w:p>
      <w:pPr>
        <w:pStyle w:val="2"/>
        <w:widowControl/>
        <w:spacing w:before="0" w:beforeAutospacing="0" w:after="0" w:afterAutospacing="0" w:line="520" w:lineRule="exact"/>
        <w:ind w:firstLine="600" w:firstLineChars="200"/>
        <w:jc w:val="both"/>
        <w:rPr>
          <w:rFonts w:hint="eastAsia" w:ascii="Times New Roman" w:hAnsi="Times New Roman" w:eastAsia="仿宋" w:cs="Times New Roman"/>
          <w:sz w:val="30"/>
          <w:szCs w:val="30"/>
          <w:highlight w:val="none"/>
          <w:lang w:eastAsia="zh-CN"/>
        </w:rPr>
      </w:pPr>
      <w:r>
        <w:rPr>
          <w:rFonts w:hint="eastAsia" w:ascii="Times New Roman" w:hAnsi="Times New Roman" w:eastAsia="仿宋" w:cs="Times New Roman"/>
          <w:sz w:val="30"/>
          <w:szCs w:val="30"/>
          <w:highlight w:val="none"/>
          <w:lang w:eastAsia="zh-CN"/>
        </w:rPr>
        <w:t>复试内容包括：笔试、面试、英语听说能力测试。</w:t>
      </w:r>
    </w:p>
    <w:p>
      <w:pPr>
        <w:spacing w:line="500" w:lineRule="exact"/>
        <w:ind w:firstLine="602" w:firstLineChars="200"/>
        <w:rPr>
          <w:rFonts w:hint="eastAsia" w:ascii="Times New Roman" w:hAnsi="Times New Roman" w:eastAsia="仿宋"/>
          <w:b/>
          <w:bCs/>
          <w:sz w:val="30"/>
          <w:szCs w:val="30"/>
          <w:highlight w:val="none"/>
          <w:lang w:eastAsia="zh-CN"/>
        </w:rPr>
      </w:pPr>
      <w:r>
        <w:rPr>
          <w:rFonts w:hint="eastAsia" w:ascii="Times New Roman" w:hAnsi="Times New Roman" w:eastAsia="仿宋"/>
          <w:b/>
          <w:bCs/>
          <w:sz w:val="30"/>
          <w:szCs w:val="30"/>
          <w:highlight w:val="none"/>
          <w:lang w:eastAsia="zh-CN"/>
        </w:rPr>
        <w:t>（</w:t>
      </w:r>
      <w:r>
        <w:rPr>
          <w:rFonts w:hint="eastAsia" w:ascii="Times New Roman" w:hAnsi="Times New Roman" w:eastAsia="仿宋"/>
          <w:b/>
          <w:bCs/>
          <w:sz w:val="30"/>
          <w:szCs w:val="30"/>
          <w:highlight w:val="none"/>
          <w:lang w:val="en-US" w:eastAsia="zh-CN"/>
        </w:rPr>
        <w:t>1</w:t>
      </w:r>
      <w:r>
        <w:rPr>
          <w:rFonts w:hint="eastAsia" w:ascii="Times New Roman" w:hAnsi="Times New Roman" w:eastAsia="仿宋"/>
          <w:b/>
          <w:bCs/>
          <w:sz w:val="30"/>
          <w:szCs w:val="30"/>
          <w:highlight w:val="none"/>
          <w:lang w:eastAsia="zh-CN"/>
        </w:rPr>
        <w:t>）</w:t>
      </w:r>
      <w:r>
        <w:rPr>
          <w:rFonts w:ascii="Times New Roman" w:hAnsi="Times New Roman" w:eastAsia="仿宋"/>
          <w:b/>
          <w:bCs/>
          <w:sz w:val="30"/>
          <w:szCs w:val="30"/>
          <w:highlight w:val="none"/>
        </w:rPr>
        <w:t>笔试</w:t>
      </w:r>
      <w:r>
        <w:rPr>
          <w:rFonts w:hint="eastAsia" w:ascii="Times New Roman" w:hAnsi="Times New Roman" w:eastAsia="仿宋"/>
          <w:b/>
          <w:bCs/>
          <w:sz w:val="30"/>
          <w:szCs w:val="30"/>
          <w:highlight w:val="none"/>
          <w:lang w:eastAsia="zh-CN"/>
        </w:rPr>
        <w:t>（</w:t>
      </w:r>
      <w:r>
        <w:rPr>
          <w:rFonts w:hint="eastAsia" w:ascii="Times New Roman" w:hAnsi="Times New Roman" w:eastAsia="仿宋"/>
          <w:b/>
          <w:bCs/>
          <w:sz w:val="30"/>
          <w:szCs w:val="30"/>
          <w:highlight w:val="none"/>
          <w:lang w:val="en-US" w:eastAsia="zh-CN"/>
        </w:rPr>
        <w:t>闭卷考试</w:t>
      </w:r>
      <w:r>
        <w:rPr>
          <w:rFonts w:hint="eastAsia" w:ascii="Times New Roman" w:hAnsi="Times New Roman" w:eastAsia="仿宋"/>
          <w:b/>
          <w:bCs/>
          <w:sz w:val="30"/>
          <w:szCs w:val="30"/>
          <w:highlight w:val="none"/>
          <w:lang w:eastAsia="zh-CN"/>
        </w:rPr>
        <w:t>）</w:t>
      </w:r>
    </w:p>
    <w:p>
      <w:pPr>
        <w:spacing w:line="500" w:lineRule="exact"/>
        <w:ind w:firstLine="600" w:firstLineChars="200"/>
        <w:rPr>
          <w:rFonts w:hint="eastAsia" w:ascii="Times New Roman" w:hAnsi="Times New Roman" w:eastAsia="仿宋" w:cs="Times New Roman"/>
          <w:sz w:val="30"/>
          <w:szCs w:val="30"/>
          <w:highlight w:val="none"/>
          <w:lang w:val="en-US" w:eastAsia="zh-CN"/>
        </w:rPr>
      </w:pPr>
      <w:r>
        <w:rPr>
          <w:rFonts w:ascii="Times New Roman" w:hAnsi="Times New Roman" w:eastAsia="仿宋"/>
          <w:sz w:val="30"/>
          <w:szCs w:val="30"/>
          <w:highlight w:val="none"/>
        </w:rPr>
        <w:t>考试科目以《中南林业科技大学</w:t>
      </w:r>
      <w:r>
        <w:rPr>
          <w:rFonts w:hint="eastAsia" w:ascii="Times New Roman" w:hAnsi="Times New Roman" w:eastAsia="仿宋"/>
          <w:sz w:val="30"/>
          <w:szCs w:val="30"/>
          <w:highlight w:val="none"/>
          <w:lang w:eastAsia="zh-CN"/>
        </w:rPr>
        <w:t>202</w:t>
      </w:r>
      <w:r>
        <w:rPr>
          <w:rFonts w:hint="eastAsia" w:ascii="Times New Roman" w:hAnsi="Times New Roman" w:eastAsia="仿宋"/>
          <w:sz w:val="30"/>
          <w:szCs w:val="30"/>
          <w:highlight w:val="none"/>
          <w:lang w:val="en-US" w:eastAsia="zh-CN"/>
        </w:rPr>
        <w:t>4</w:t>
      </w:r>
      <w:r>
        <w:rPr>
          <w:rFonts w:ascii="Times New Roman" w:hAnsi="Times New Roman" w:eastAsia="仿宋"/>
          <w:sz w:val="30"/>
          <w:szCs w:val="30"/>
          <w:highlight w:val="none"/>
        </w:rPr>
        <w:t>年硕士研究生招生专业目录》公布的笔试科目为准</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即《材料现代研究方法》</w:t>
      </w:r>
      <w:r>
        <w:rPr>
          <w:rFonts w:ascii="Times New Roman" w:hAnsi="Times New Roman" w:eastAsia="仿宋"/>
          <w:sz w:val="30"/>
          <w:szCs w:val="30"/>
          <w:highlight w:val="none"/>
        </w:rPr>
        <w:t>。</w:t>
      </w:r>
      <w:r>
        <w:rPr>
          <w:rFonts w:hint="eastAsia" w:ascii="Times New Roman" w:hAnsi="Times New Roman" w:eastAsia="仿宋"/>
          <w:color w:val="auto"/>
          <w:sz w:val="30"/>
          <w:szCs w:val="30"/>
          <w:highlight w:val="none"/>
          <w:lang w:val="en-US" w:eastAsia="zh-CN"/>
        </w:rPr>
        <w:t>考试时长90分钟</w:t>
      </w:r>
      <w:r>
        <w:rPr>
          <w:rFonts w:hint="eastAsia" w:ascii="Times New Roman" w:hAnsi="Times New Roman" w:eastAsia="仿宋"/>
          <w:sz w:val="30"/>
          <w:szCs w:val="30"/>
          <w:highlight w:val="none"/>
          <w:lang w:val="en-US" w:eastAsia="zh-CN"/>
        </w:rPr>
        <w:t>。</w:t>
      </w:r>
      <w:r>
        <w:rPr>
          <w:rFonts w:ascii="Times New Roman" w:hAnsi="Times New Roman" w:eastAsia="仿宋"/>
          <w:sz w:val="30"/>
          <w:szCs w:val="30"/>
          <w:highlight w:val="none"/>
        </w:rPr>
        <w:t>满分</w:t>
      </w:r>
      <w:r>
        <w:rPr>
          <w:rFonts w:hint="eastAsia" w:ascii="Times New Roman" w:hAnsi="Times New Roman" w:eastAsia="仿宋"/>
          <w:sz w:val="30"/>
          <w:szCs w:val="30"/>
          <w:highlight w:val="none"/>
        </w:rPr>
        <w:t>为</w:t>
      </w:r>
      <w:r>
        <w:rPr>
          <w:rFonts w:ascii="Times New Roman" w:hAnsi="Times New Roman" w:eastAsia="仿宋"/>
          <w:sz w:val="30"/>
          <w:szCs w:val="30"/>
          <w:highlight w:val="none"/>
        </w:rPr>
        <w:t>100分。</w:t>
      </w:r>
    </w:p>
    <w:p>
      <w:pPr>
        <w:pStyle w:val="2"/>
        <w:widowControl/>
        <w:spacing w:before="0" w:beforeAutospacing="0" w:after="0" w:afterAutospacing="0" w:line="520" w:lineRule="exact"/>
        <w:ind w:firstLine="602" w:firstLineChars="200"/>
        <w:jc w:val="both"/>
        <w:rPr>
          <w:rFonts w:hint="eastAsia" w:ascii="Times New Roman" w:hAnsi="Times New Roman" w:eastAsia="仿宋" w:cs="Times New Roman"/>
          <w:b/>
          <w:bCs/>
          <w:kern w:val="2"/>
          <w:sz w:val="30"/>
          <w:szCs w:val="30"/>
          <w:highlight w:val="none"/>
          <w:lang w:val="en-US" w:eastAsia="zh-CN" w:bidi="ar-SA"/>
        </w:rPr>
      </w:pPr>
      <w:r>
        <w:rPr>
          <w:rFonts w:hint="eastAsia" w:ascii="Times New Roman" w:hAnsi="Times New Roman" w:eastAsia="仿宋" w:cs="Times New Roman"/>
          <w:b/>
          <w:bCs/>
          <w:kern w:val="2"/>
          <w:sz w:val="30"/>
          <w:szCs w:val="30"/>
          <w:highlight w:val="none"/>
          <w:lang w:val="en-US" w:eastAsia="zh-CN" w:bidi="ar-SA"/>
        </w:rPr>
        <w:t>（2）面试</w:t>
      </w:r>
    </w:p>
    <w:p>
      <w:pPr>
        <w:pStyle w:val="2"/>
        <w:widowControl/>
        <w:spacing w:before="0" w:beforeAutospacing="0" w:after="0" w:afterAutospacing="0" w:line="520" w:lineRule="exact"/>
        <w:ind w:firstLine="600" w:firstLineChars="200"/>
        <w:jc w:val="both"/>
        <w:rPr>
          <w:rFonts w:hint="eastAsia" w:ascii="Times New Roman" w:hAnsi="Times New Roman" w:eastAsia="仿宋" w:cs="Times New Roman"/>
          <w:sz w:val="30"/>
          <w:szCs w:val="30"/>
          <w:highlight w:val="none"/>
          <w:lang w:eastAsia="zh-CN"/>
        </w:rPr>
      </w:pPr>
      <w:r>
        <w:rPr>
          <w:rFonts w:hint="eastAsia" w:ascii="Times New Roman" w:hAnsi="Times New Roman" w:eastAsia="仿宋" w:cs="Times New Roman"/>
          <w:sz w:val="30"/>
          <w:szCs w:val="30"/>
          <w:highlight w:val="none"/>
          <w:lang w:eastAsia="zh-CN"/>
        </w:rPr>
        <w:t>面试考核考生的综合能力。在考察考生德智体等情况基础上，主要从以下方面考核考生的专业素质、实践能力以及创新精神等。满分100分。</w:t>
      </w:r>
    </w:p>
    <w:p>
      <w:pPr>
        <w:pStyle w:val="2"/>
        <w:widowControl/>
        <w:spacing w:before="0" w:beforeAutospacing="0" w:after="0" w:afterAutospacing="0" w:line="520" w:lineRule="exact"/>
        <w:ind w:firstLine="600" w:firstLineChars="200"/>
        <w:jc w:val="both"/>
        <w:rPr>
          <w:rFonts w:hint="eastAsia" w:ascii="Times New Roman" w:hAnsi="Times New Roman" w:eastAsia="仿宋" w:cs="Times New Roman"/>
          <w:sz w:val="30"/>
          <w:szCs w:val="30"/>
          <w:highlight w:val="none"/>
          <w:lang w:eastAsia="zh-CN"/>
        </w:rPr>
      </w:pPr>
      <w:r>
        <w:rPr>
          <w:rFonts w:hint="eastAsia" w:ascii="仿宋" w:hAnsi="仿宋" w:eastAsia="仿宋" w:cs="仿宋"/>
          <w:sz w:val="30"/>
          <w:szCs w:val="30"/>
          <w:highlight w:val="none"/>
          <w:lang w:eastAsia="zh-CN"/>
        </w:rPr>
        <w:t>①</w:t>
      </w:r>
      <w:r>
        <w:rPr>
          <w:rFonts w:hint="eastAsia" w:ascii="Times New Roman" w:hAnsi="Times New Roman" w:eastAsia="仿宋" w:cs="Times New Roman"/>
          <w:sz w:val="30"/>
          <w:szCs w:val="30"/>
          <w:highlight w:val="none"/>
          <w:lang w:eastAsia="zh-CN"/>
        </w:rPr>
        <w:t>考生对学科（类别）相关理论知识和应用技能的掌握程度。</w:t>
      </w:r>
    </w:p>
    <w:p>
      <w:pPr>
        <w:pStyle w:val="2"/>
        <w:widowControl/>
        <w:spacing w:before="0" w:beforeAutospacing="0" w:after="0" w:afterAutospacing="0" w:line="520" w:lineRule="exact"/>
        <w:ind w:firstLine="600" w:firstLineChars="200"/>
        <w:jc w:val="both"/>
        <w:rPr>
          <w:rFonts w:hint="eastAsia" w:ascii="Times New Roman" w:hAnsi="Times New Roman" w:eastAsia="仿宋" w:cs="Times New Roman"/>
          <w:sz w:val="30"/>
          <w:szCs w:val="30"/>
          <w:highlight w:val="none"/>
          <w:lang w:eastAsia="zh-CN"/>
        </w:rPr>
      </w:pPr>
      <w:r>
        <w:rPr>
          <w:rFonts w:hint="eastAsia" w:ascii="仿宋" w:hAnsi="仿宋" w:eastAsia="仿宋" w:cs="仿宋"/>
          <w:sz w:val="30"/>
          <w:szCs w:val="30"/>
          <w:highlight w:val="none"/>
          <w:lang w:eastAsia="zh-CN"/>
        </w:rPr>
        <w:t>②</w:t>
      </w:r>
      <w:r>
        <w:rPr>
          <w:rFonts w:ascii="Times New Roman" w:hAnsi="Times New Roman" w:eastAsia="仿宋"/>
          <w:sz w:val="30"/>
          <w:szCs w:val="30"/>
          <w:highlight w:val="none"/>
        </w:rPr>
        <w:t>考生利用所学理论发现、分析和解决问题的能力，对本学科发展动态的了解以及在本专业领域发展的潜力。</w:t>
      </w:r>
    </w:p>
    <w:p>
      <w:pPr>
        <w:spacing w:line="500" w:lineRule="exact"/>
        <w:ind w:firstLine="600" w:firstLineChars="200"/>
        <w:rPr>
          <w:rFonts w:ascii="Times New Roman" w:hAnsi="Times New Roman" w:eastAsia="仿宋"/>
          <w:sz w:val="30"/>
          <w:szCs w:val="30"/>
          <w:highlight w:val="none"/>
        </w:rPr>
      </w:pPr>
      <w:r>
        <w:rPr>
          <w:rFonts w:hint="eastAsia" w:ascii="仿宋" w:hAnsi="仿宋" w:eastAsia="仿宋" w:cs="仿宋"/>
          <w:sz w:val="30"/>
          <w:szCs w:val="30"/>
          <w:highlight w:val="none"/>
          <w:lang w:eastAsia="zh-CN"/>
        </w:rPr>
        <w:t>③</w:t>
      </w:r>
      <w:r>
        <w:rPr>
          <w:rFonts w:ascii="Times New Roman" w:hAnsi="Times New Roman" w:eastAsia="仿宋"/>
          <w:sz w:val="30"/>
          <w:szCs w:val="30"/>
          <w:highlight w:val="none"/>
        </w:rPr>
        <w:t>考生对所学专业的认识，以及本学科以外的学习、科研、社会实践等情况。</w:t>
      </w:r>
    </w:p>
    <w:p>
      <w:pPr>
        <w:spacing w:line="500" w:lineRule="exact"/>
        <w:ind w:firstLine="600" w:firstLineChars="200"/>
        <w:rPr>
          <w:rFonts w:ascii="Times New Roman" w:hAnsi="Times New Roman" w:eastAsia="仿宋"/>
          <w:sz w:val="30"/>
          <w:szCs w:val="30"/>
          <w:highlight w:val="none"/>
        </w:rPr>
      </w:pPr>
      <w:r>
        <w:rPr>
          <w:rFonts w:hint="eastAsia" w:ascii="仿宋" w:hAnsi="仿宋" w:eastAsia="仿宋" w:cs="仿宋"/>
          <w:sz w:val="30"/>
          <w:szCs w:val="30"/>
          <w:highlight w:val="none"/>
          <w:lang w:eastAsia="zh-CN"/>
        </w:rPr>
        <w:t>④</w:t>
      </w:r>
      <w:r>
        <w:rPr>
          <w:rFonts w:ascii="Times New Roman" w:hAnsi="Times New Roman" w:eastAsia="仿宋"/>
          <w:sz w:val="30"/>
          <w:szCs w:val="30"/>
          <w:highlight w:val="none"/>
        </w:rPr>
        <w:t>考生参与实习、竞赛获奖、参加学术活动及学术会议情况、参加计算机、外语水平考试等考试的情况等。</w:t>
      </w:r>
    </w:p>
    <w:p>
      <w:pPr>
        <w:spacing w:line="500" w:lineRule="exact"/>
        <w:ind w:firstLine="600" w:firstLineChars="200"/>
        <w:rPr>
          <w:rFonts w:ascii="Times New Roman" w:hAnsi="Times New Roman" w:eastAsia="仿宋"/>
          <w:sz w:val="30"/>
          <w:szCs w:val="30"/>
          <w:highlight w:val="none"/>
        </w:rPr>
      </w:pPr>
      <w:r>
        <w:rPr>
          <w:rFonts w:hint="eastAsia" w:ascii="仿宋" w:hAnsi="仿宋" w:eastAsia="仿宋" w:cs="仿宋"/>
          <w:sz w:val="30"/>
          <w:szCs w:val="30"/>
          <w:highlight w:val="none"/>
          <w:lang w:eastAsia="zh-CN"/>
        </w:rPr>
        <w:t>⑤</w:t>
      </w:r>
      <w:r>
        <w:rPr>
          <w:rFonts w:hint="eastAsia" w:ascii="仿宋" w:hAnsi="仿宋" w:eastAsia="仿宋" w:cs="仿宋"/>
          <w:sz w:val="30"/>
          <w:szCs w:val="30"/>
          <w:highlight w:val="none"/>
          <w:lang w:val="en-US" w:eastAsia="zh-CN"/>
        </w:rPr>
        <w:t>考生</w:t>
      </w:r>
      <w:r>
        <w:rPr>
          <w:rFonts w:ascii="Times New Roman" w:hAnsi="Times New Roman" w:eastAsia="仿宋"/>
          <w:sz w:val="30"/>
          <w:szCs w:val="30"/>
          <w:highlight w:val="none"/>
        </w:rPr>
        <w:t>发表论文、</w:t>
      </w:r>
      <w:r>
        <w:rPr>
          <w:rFonts w:hint="eastAsia" w:ascii="Times New Roman" w:hAnsi="Times New Roman" w:eastAsia="仿宋"/>
          <w:sz w:val="30"/>
          <w:szCs w:val="30"/>
          <w:highlight w:val="none"/>
        </w:rPr>
        <w:t>授权</w:t>
      </w:r>
      <w:r>
        <w:rPr>
          <w:rFonts w:ascii="Times New Roman" w:hAnsi="Times New Roman" w:eastAsia="仿宋"/>
          <w:sz w:val="30"/>
          <w:szCs w:val="30"/>
          <w:highlight w:val="none"/>
        </w:rPr>
        <w:t>专利、设计作品、获奖等成果。</w:t>
      </w:r>
    </w:p>
    <w:p>
      <w:pPr>
        <w:pStyle w:val="2"/>
        <w:widowControl/>
        <w:spacing w:before="0" w:beforeAutospacing="0" w:after="0" w:afterAutospacing="0" w:line="520" w:lineRule="exact"/>
        <w:ind w:firstLine="600" w:firstLineChars="200"/>
        <w:jc w:val="both"/>
        <w:rPr>
          <w:rFonts w:hint="eastAsia" w:ascii="Times New Roman" w:hAnsi="Times New Roman" w:eastAsia="仿宋" w:cs="Times New Roman"/>
          <w:sz w:val="30"/>
          <w:szCs w:val="30"/>
          <w:highlight w:val="none"/>
          <w:lang w:eastAsia="zh-CN"/>
        </w:rPr>
      </w:pPr>
      <w:r>
        <w:rPr>
          <w:rFonts w:hint="eastAsia" w:ascii="仿宋" w:hAnsi="仿宋" w:eastAsia="仿宋" w:cs="仿宋"/>
          <w:sz w:val="30"/>
          <w:szCs w:val="30"/>
          <w:highlight w:val="none"/>
          <w:lang w:eastAsia="zh-CN"/>
        </w:rPr>
        <w:t>⑥</w:t>
      </w:r>
      <w:r>
        <w:rPr>
          <w:rFonts w:hint="eastAsia" w:ascii="Times New Roman" w:hAnsi="Times New Roman" w:eastAsia="仿宋" w:cs="Times New Roman"/>
          <w:sz w:val="30"/>
          <w:szCs w:val="30"/>
          <w:highlight w:val="none"/>
          <w:lang w:eastAsia="zh-CN"/>
        </w:rPr>
        <w:t>考生的思想政治素质和道德品质。</w:t>
      </w:r>
    </w:p>
    <w:p>
      <w:pPr>
        <w:pStyle w:val="2"/>
        <w:widowControl/>
        <w:spacing w:before="0" w:beforeAutospacing="0" w:after="0" w:afterAutospacing="0" w:line="520" w:lineRule="exact"/>
        <w:ind w:firstLine="600" w:firstLineChars="200"/>
        <w:jc w:val="both"/>
        <w:rPr>
          <w:rFonts w:hint="eastAsia" w:ascii="Times New Roman" w:hAnsi="Times New Roman" w:eastAsia="仿宋" w:cs="Times New Roman"/>
          <w:sz w:val="30"/>
          <w:szCs w:val="30"/>
          <w:highlight w:val="none"/>
          <w:lang w:eastAsia="zh-CN"/>
        </w:rPr>
      </w:pPr>
      <w:r>
        <w:rPr>
          <w:rFonts w:hint="eastAsia" w:ascii="Times New Roman" w:hAnsi="Times New Roman" w:eastAsia="仿宋" w:cs="Times New Roman"/>
          <w:sz w:val="30"/>
          <w:szCs w:val="30"/>
          <w:highlight w:val="none"/>
          <w:lang w:eastAsia="zh-CN"/>
        </w:rPr>
        <w:t>同一学科（类别）复试小组的面试方式、时间、试题难度和成绩评定标准应当统一。各复试小组成员各自独立给考生评分，取算术平均值为最终成绩。各复试小组秘书当场如实记录考生的作答情况和复试小组成员的评分，并计算考生的最终成绩。</w:t>
      </w:r>
    </w:p>
    <w:p>
      <w:pPr>
        <w:pStyle w:val="2"/>
        <w:widowControl/>
        <w:spacing w:before="0" w:beforeAutospacing="0" w:after="0" w:afterAutospacing="0" w:line="520" w:lineRule="exact"/>
        <w:ind w:firstLine="602" w:firstLineChars="200"/>
        <w:jc w:val="both"/>
        <w:rPr>
          <w:rFonts w:hint="eastAsia" w:ascii="Times New Roman" w:hAnsi="Times New Roman" w:eastAsia="仿宋" w:cs="Times New Roman"/>
          <w:b/>
          <w:bCs/>
          <w:kern w:val="2"/>
          <w:sz w:val="30"/>
          <w:szCs w:val="30"/>
          <w:highlight w:val="none"/>
          <w:lang w:val="en-US" w:eastAsia="zh-CN" w:bidi="ar-SA"/>
        </w:rPr>
      </w:pPr>
      <w:r>
        <w:rPr>
          <w:rFonts w:hint="eastAsia" w:ascii="Times New Roman" w:hAnsi="Times New Roman" w:eastAsia="仿宋" w:cs="Times New Roman"/>
          <w:b/>
          <w:bCs/>
          <w:kern w:val="2"/>
          <w:sz w:val="30"/>
          <w:szCs w:val="30"/>
          <w:highlight w:val="none"/>
          <w:lang w:val="en-US" w:eastAsia="zh-CN" w:bidi="ar-SA"/>
        </w:rPr>
        <w:t>（3）英语听说能力测试</w:t>
      </w:r>
    </w:p>
    <w:p>
      <w:pPr>
        <w:pStyle w:val="2"/>
        <w:widowControl/>
        <w:spacing w:before="0" w:beforeAutospacing="0" w:after="0" w:afterAutospacing="0" w:line="520" w:lineRule="exact"/>
        <w:ind w:firstLine="600" w:firstLineChars="200"/>
        <w:jc w:val="both"/>
        <w:rPr>
          <w:rFonts w:hint="eastAsia" w:ascii="Times New Roman" w:hAnsi="Times New Roman" w:eastAsia="仿宋" w:cs="Times New Roman"/>
          <w:sz w:val="30"/>
          <w:szCs w:val="30"/>
          <w:highlight w:val="none"/>
          <w:lang w:eastAsia="zh-CN"/>
        </w:rPr>
      </w:pPr>
      <w:r>
        <w:rPr>
          <w:rFonts w:hint="eastAsia" w:ascii="Times New Roman" w:hAnsi="Times New Roman" w:eastAsia="仿宋" w:cs="Times New Roman"/>
          <w:sz w:val="30"/>
          <w:szCs w:val="30"/>
          <w:highlight w:val="none"/>
          <w:lang w:eastAsia="zh-CN"/>
        </w:rPr>
        <w:t>与面试同时进行，主要测试考生实际运用英语知识的能力，以口语对话、即时口译等形式考察考生的英语听说能力。满分100分。</w:t>
      </w:r>
    </w:p>
    <w:p>
      <w:pPr>
        <w:pStyle w:val="2"/>
        <w:widowControl/>
        <w:spacing w:before="0" w:beforeAutospacing="0" w:after="0" w:afterAutospacing="0" w:line="520" w:lineRule="exact"/>
        <w:ind w:firstLine="600" w:firstLineChars="200"/>
        <w:jc w:val="both"/>
        <w:rPr>
          <w:rFonts w:hint="eastAsia" w:ascii="Times New Roman" w:hAnsi="Times New Roman" w:eastAsia="仿宋" w:cs="Times New Roman"/>
          <w:sz w:val="30"/>
          <w:szCs w:val="30"/>
          <w:highlight w:val="none"/>
          <w:lang w:eastAsia="zh-CN"/>
        </w:rPr>
      </w:pPr>
      <w:r>
        <w:rPr>
          <w:rFonts w:hint="eastAsia" w:ascii="Times New Roman" w:hAnsi="Times New Roman" w:eastAsia="仿宋" w:cs="Times New Roman"/>
          <w:sz w:val="30"/>
          <w:szCs w:val="30"/>
          <w:highlight w:val="none"/>
          <w:lang w:eastAsia="zh-CN"/>
        </w:rPr>
        <w:t>面试和英语听说能力测试总时间一般不少于20分钟。</w:t>
      </w:r>
    </w:p>
    <w:p>
      <w:pPr>
        <w:spacing w:line="500" w:lineRule="exact"/>
        <w:ind w:firstLine="600" w:firstLineChars="200"/>
        <w:rPr>
          <w:rFonts w:ascii="Times New Roman" w:hAnsi="Times New Roman" w:eastAsia="黑体"/>
          <w:sz w:val="30"/>
          <w:szCs w:val="30"/>
          <w:highlight w:val="none"/>
        </w:rPr>
      </w:pPr>
      <w:r>
        <w:rPr>
          <w:rFonts w:hint="eastAsia" w:ascii="Times New Roman" w:hAnsi="Times New Roman" w:eastAsia="黑体"/>
          <w:sz w:val="30"/>
          <w:szCs w:val="30"/>
          <w:highlight w:val="none"/>
        </w:rPr>
        <w:t>六</w:t>
      </w:r>
      <w:r>
        <w:rPr>
          <w:rFonts w:ascii="Times New Roman" w:hAnsi="Times New Roman" w:eastAsia="黑体"/>
          <w:sz w:val="30"/>
          <w:szCs w:val="30"/>
          <w:highlight w:val="none"/>
        </w:rPr>
        <w:t>、</w:t>
      </w:r>
      <w:r>
        <w:rPr>
          <w:rFonts w:hint="eastAsia" w:ascii="Times New Roman" w:hAnsi="Times New Roman" w:eastAsia="黑体"/>
          <w:sz w:val="30"/>
          <w:szCs w:val="30"/>
          <w:highlight w:val="none"/>
        </w:rPr>
        <w:t>破格复试的政策及要求</w:t>
      </w:r>
    </w:p>
    <w:p>
      <w:pPr>
        <w:spacing w:line="500" w:lineRule="exact"/>
        <w:ind w:firstLine="600" w:firstLineChars="200"/>
        <w:rPr>
          <w:rFonts w:hint="eastAsia" w:ascii="Times New Roman" w:hAnsi="Times New Roman" w:eastAsia="黑体"/>
          <w:sz w:val="30"/>
          <w:szCs w:val="30"/>
          <w:highlight w:val="none"/>
        </w:rPr>
      </w:pPr>
      <w:r>
        <w:rPr>
          <w:rFonts w:hint="default" w:ascii="Times New Roman" w:hAnsi="Times New Roman" w:eastAsia="仿宋" w:cs="Times New Roman"/>
          <w:sz w:val="30"/>
          <w:szCs w:val="30"/>
          <w:highlight w:val="none"/>
        </w:rPr>
        <w:t>对初试公共科目成绩低于全国初试成绩基本要求</w:t>
      </w:r>
      <w:r>
        <w:rPr>
          <w:rFonts w:hint="eastAsia"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分以内（含</w:t>
      </w:r>
      <w:r>
        <w:rPr>
          <w:rFonts w:hint="eastAsia"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分），但专业科目成绩特别优异或在科研创新方面具有突出表现的考生，可允许其破格参加第一志愿报考单位第一志愿专业复试。</w:t>
      </w:r>
    </w:p>
    <w:p>
      <w:pPr>
        <w:spacing w:line="500" w:lineRule="exact"/>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破格复试优先考虑基础学科、艰苦专业以及国家急需但生源相对不足的学科、专业。合格生源（含调剂生源）充足的专业不再进行破格复试。破格复试考生不得调剂。</w:t>
      </w:r>
    </w:p>
    <w:p>
      <w:pPr>
        <w:spacing w:line="500" w:lineRule="exact"/>
        <w:ind w:firstLine="600" w:firstLineChars="200"/>
        <w:rPr>
          <w:rFonts w:hint="default" w:ascii="Times New Roman" w:hAnsi="Times New Roman" w:eastAsia="黑体"/>
          <w:sz w:val="30"/>
          <w:szCs w:val="30"/>
          <w:highlight w:val="none"/>
          <w:lang w:val="en-US"/>
        </w:rPr>
      </w:pPr>
      <w:r>
        <w:rPr>
          <w:rFonts w:hint="default" w:ascii="Times New Roman" w:hAnsi="Times New Roman" w:eastAsia="仿宋" w:cs="Times New Roman"/>
          <w:sz w:val="30"/>
          <w:szCs w:val="30"/>
          <w:highlight w:val="none"/>
        </w:rPr>
        <w:t>破格复试工作严格按教育部《2024年全国硕士研究生招生工作管理规定》(教学〔2023〕2号)等相关规定执行。具体</w:t>
      </w:r>
      <w:r>
        <w:rPr>
          <w:rFonts w:hint="eastAsia" w:ascii="Times New Roman" w:hAnsi="Times New Roman" w:eastAsia="仿宋" w:cs="Times New Roman"/>
          <w:sz w:val="30"/>
          <w:szCs w:val="30"/>
          <w:highlight w:val="none"/>
          <w:lang w:val="en-US" w:eastAsia="zh-CN"/>
        </w:rPr>
        <w:t>申请条件及程序</w:t>
      </w:r>
      <w:r>
        <w:rPr>
          <w:rFonts w:hint="default" w:ascii="Times New Roman" w:hAnsi="Times New Roman" w:eastAsia="仿宋" w:cs="Times New Roman"/>
          <w:sz w:val="30"/>
          <w:szCs w:val="30"/>
          <w:highlight w:val="none"/>
        </w:rPr>
        <w:t>详见</w:t>
      </w:r>
      <w:r>
        <w:rPr>
          <w:rFonts w:hint="eastAsia" w:ascii="Times New Roman" w:hAnsi="Times New Roman" w:eastAsia="仿宋" w:cs="Times New Roman"/>
          <w:sz w:val="30"/>
          <w:szCs w:val="30"/>
          <w:highlight w:val="none"/>
          <w:lang w:val="en-US" w:eastAsia="zh-CN"/>
        </w:rPr>
        <w:t>学</w:t>
      </w:r>
      <w:r>
        <w:rPr>
          <w:rFonts w:hint="default" w:ascii="Times New Roman" w:hAnsi="Times New Roman" w:eastAsia="仿宋" w:cs="Times New Roman"/>
          <w:sz w:val="30"/>
          <w:szCs w:val="30"/>
          <w:highlight w:val="none"/>
        </w:rPr>
        <w:t>校2024年破格复试公告。</w:t>
      </w:r>
    </w:p>
    <w:p>
      <w:pPr>
        <w:spacing w:line="500" w:lineRule="exact"/>
        <w:ind w:firstLine="600" w:firstLineChars="200"/>
        <w:rPr>
          <w:rFonts w:ascii="Times New Roman" w:hAnsi="Times New Roman" w:eastAsia="黑体"/>
          <w:sz w:val="30"/>
          <w:szCs w:val="30"/>
          <w:highlight w:val="none"/>
        </w:rPr>
      </w:pPr>
      <w:r>
        <w:rPr>
          <w:rFonts w:hint="eastAsia" w:ascii="Times New Roman" w:hAnsi="Times New Roman" w:eastAsia="黑体"/>
          <w:sz w:val="30"/>
          <w:szCs w:val="30"/>
          <w:highlight w:val="none"/>
          <w:lang w:val="en-US" w:eastAsia="zh-CN"/>
        </w:rPr>
        <w:t>七</w:t>
      </w:r>
      <w:r>
        <w:rPr>
          <w:rFonts w:ascii="Times New Roman" w:hAnsi="Times New Roman" w:eastAsia="黑体"/>
          <w:sz w:val="30"/>
          <w:szCs w:val="30"/>
          <w:highlight w:val="none"/>
        </w:rPr>
        <w:t>、调剂</w:t>
      </w:r>
    </w:p>
    <w:p>
      <w:pPr>
        <w:spacing w:line="500" w:lineRule="exact"/>
        <w:ind w:firstLine="600" w:firstLineChars="200"/>
        <w:jc w:val="left"/>
        <w:rPr>
          <w:rFonts w:ascii="仿宋" w:hAnsi="仿宋" w:eastAsia="仿宋" w:cs="仿宋"/>
          <w:sz w:val="30"/>
          <w:szCs w:val="30"/>
          <w:highlight w:val="none"/>
        </w:rPr>
      </w:pPr>
      <w:r>
        <w:rPr>
          <w:rFonts w:ascii="Times New Roman" w:hAnsi="Times New Roman" w:eastAsia="仿宋"/>
          <w:sz w:val="30"/>
          <w:szCs w:val="30"/>
          <w:highlight w:val="none"/>
        </w:rPr>
        <w:t>第一志愿上线生源不足的专业，可以进行调剂，</w:t>
      </w:r>
      <w:r>
        <w:rPr>
          <w:rFonts w:hint="eastAsia" w:ascii="仿宋" w:hAnsi="仿宋" w:eastAsia="仿宋" w:cs="仿宋"/>
          <w:sz w:val="30"/>
          <w:szCs w:val="30"/>
          <w:highlight w:val="none"/>
        </w:rPr>
        <w:t>确定复试考生名单。所有考生的调剂都必须通过中国研究生招生信息网的“调剂服务系统”进行。</w:t>
      </w:r>
    </w:p>
    <w:p>
      <w:pPr>
        <w:spacing w:line="500" w:lineRule="exact"/>
        <w:ind w:firstLine="602" w:firstLineChars="200"/>
        <w:rPr>
          <w:rFonts w:ascii="Times New Roman" w:hAnsi="Times New Roman" w:eastAsia="仿宋"/>
          <w:b/>
          <w:bCs/>
          <w:sz w:val="30"/>
          <w:szCs w:val="30"/>
          <w:highlight w:val="none"/>
        </w:rPr>
      </w:pPr>
      <w:r>
        <w:rPr>
          <w:rFonts w:ascii="Times New Roman" w:hAnsi="Times New Roman" w:eastAsia="仿宋"/>
          <w:b/>
          <w:bCs/>
          <w:sz w:val="30"/>
          <w:szCs w:val="30"/>
          <w:highlight w:val="none"/>
        </w:rPr>
        <w:t>1</w:t>
      </w:r>
      <w:r>
        <w:rPr>
          <w:rFonts w:hint="eastAsia" w:ascii="Times New Roman" w:hAnsi="Times New Roman" w:eastAsia="仿宋"/>
          <w:b/>
          <w:bCs/>
          <w:sz w:val="30"/>
          <w:szCs w:val="30"/>
          <w:highlight w:val="none"/>
          <w:lang w:eastAsia="zh-CN"/>
        </w:rPr>
        <w:t>、</w:t>
      </w:r>
      <w:r>
        <w:rPr>
          <w:rFonts w:ascii="Times New Roman" w:hAnsi="Times New Roman" w:eastAsia="仿宋"/>
          <w:b/>
          <w:bCs/>
          <w:sz w:val="30"/>
          <w:szCs w:val="30"/>
          <w:highlight w:val="none"/>
        </w:rPr>
        <w:t>调剂要求</w:t>
      </w:r>
    </w:p>
    <w:p>
      <w:pPr>
        <w:spacing w:line="500" w:lineRule="exact"/>
        <w:ind w:firstLine="600" w:firstLineChars="200"/>
        <w:rPr>
          <w:rFonts w:ascii="Times New Roman" w:hAnsi="Times New Roman" w:eastAsia="仿宋"/>
          <w:color w:val="auto"/>
          <w:sz w:val="30"/>
          <w:szCs w:val="30"/>
          <w:highlight w:val="none"/>
        </w:rPr>
      </w:pPr>
      <w:r>
        <w:rPr>
          <w:rFonts w:ascii="Times New Roman" w:hAnsi="Times New Roman" w:eastAsia="仿宋"/>
          <w:color w:val="auto"/>
          <w:sz w:val="30"/>
          <w:szCs w:val="30"/>
          <w:highlight w:val="none"/>
        </w:rPr>
        <w:t>（1）符合调入专业的报考条件。</w:t>
      </w:r>
    </w:p>
    <w:p>
      <w:pPr>
        <w:spacing w:line="500" w:lineRule="exact"/>
        <w:ind w:firstLine="600" w:firstLineChars="200"/>
        <w:rPr>
          <w:rFonts w:ascii="Times New Roman" w:hAnsi="Times New Roman" w:eastAsia="仿宋"/>
          <w:color w:val="auto"/>
          <w:sz w:val="30"/>
          <w:szCs w:val="30"/>
          <w:highlight w:val="none"/>
        </w:rPr>
      </w:pPr>
      <w:r>
        <w:rPr>
          <w:rFonts w:ascii="Times New Roman" w:hAnsi="Times New Roman" w:eastAsia="仿宋"/>
          <w:color w:val="auto"/>
          <w:sz w:val="30"/>
          <w:szCs w:val="30"/>
          <w:highlight w:val="none"/>
        </w:rPr>
        <w:t>（2）考生初试成绩达到我</w:t>
      </w:r>
      <w:r>
        <w:rPr>
          <w:rFonts w:hint="eastAsia" w:ascii="Times New Roman" w:hAnsi="Times New Roman" w:eastAsia="仿宋"/>
          <w:color w:val="auto"/>
          <w:sz w:val="30"/>
          <w:szCs w:val="30"/>
          <w:highlight w:val="none"/>
          <w:lang w:eastAsia="zh-CN"/>
        </w:rPr>
        <w:t>院202</w:t>
      </w:r>
      <w:r>
        <w:rPr>
          <w:rFonts w:hint="eastAsia" w:ascii="Times New Roman" w:hAnsi="Times New Roman" w:eastAsia="仿宋"/>
          <w:color w:val="auto"/>
          <w:sz w:val="30"/>
          <w:szCs w:val="30"/>
          <w:highlight w:val="none"/>
          <w:lang w:val="en-US" w:eastAsia="zh-CN"/>
        </w:rPr>
        <w:t>4</w:t>
      </w:r>
      <w:r>
        <w:rPr>
          <w:rFonts w:hint="eastAsia" w:ascii="Times New Roman" w:hAnsi="Times New Roman" w:eastAsia="仿宋"/>
          <w:color w:val="auto"/>
          <w:sz w:val="30"/>
          <w:szCs w:val="30"/>
          <w:highlight w:val="none"/>
        </w:rPr>
        <w:t>年硕士研究生考试复试分数线。</w:t>
      </w:r>
    </w:p>
    <w:p>
      <w:pPr>
        <w:spacing w:line="500" w:lineRule="exact"/>
        <w:ind w:firstLine="600" w:firstLineChars="200"/>
        <w:rPr>
          <w:rFonts w:ascii="Times New Roman" w:hAnsi="Times New Roman" w:eastAsia="仿宋"/>
          <w:color w:val="000000"/>
          <w:sz w:val="30"/>
          <w:szCs w:val="30"/>
          <w:highlight w:val="none"/>
        </w:rPr>
      </w:pPr>
      <w:r>
        <w:rPr>
          <w:rFonts w:hint="eastAsia" w:ascii="Times New Roman" w:hAnsi="Times New Roman" w:eastAsia="仿宋" w:cs="Times New Roman"/>
          <w:color w:val="auto"/>
          <w:sz w:val="30"/>
          <w:szCs w:val="30"/>
          <w:highlight w:val="none"/>
          <w:lang w:eastAsia="zh-CN"/>
        </w:rPr>
        <w:t>（</w:t>
      </w:r>
      <w:r>
        <w:rPr>
          <w:rFonts w:hint="eastAsia" w:ascii="Times New Roman" w:hAnsi="Times New Roman" w:eastAsia="仿宋" w:cs="Times New Roman"/>
          <w:color w:val="auto"/>
          <w:sz w:val="30"/>
          <w:szCs w:val="30"/>
          <w:highlight w:val="none"/>
          <w:lang w:val="en-US" w:eastAsia="zh-CN"/>
        </w:rPr>
        <w:t>3</w:t>
      </w:r>
      <w:r>
        <w:rPr>
          <w:rFonts w:hint="eastAsia" w:ascii="Times New Roman" w:hAnsi="Times New Roman" w:eastAsia="仿宋" w:cs="Times New Roman"/>
          <w:color w:val="auto"/>
          <w:sz w:val="30"/>
          <w:szCs w:val="30"/>
          <w:highlight w:val="none"/>
          <w:lang w:eastAsia="zh-CN"/>
        </w:rPr>
        <w:t>）</w:t>
      </w:r>
      <w:r>
        <w:rPr>
          <w:rFonts w:hint="eastAsia" w:ascii="Times New Roman" w:hAnsi="Times New Roman" w:eastAsia="仿宋" w:cs="Times New Roman"/>
          <w:color w:val="auto"/>
          <w:sz w:val="30"/>
          <w:szCs w:val="30"/>
          <w:highlight w:val="none"/>
          <w:lang w:val="en-US" w:eastAsia="zh-CN"/>
        </w:rPr>
        <w:t>原则上，</w:t>
      </w:r>
      <w:r>
        <w:rPr>
          <w:rFonts w:hint="default" w:ascii="Times New Roman" w:hAnsi="Times New Roman" w:eastAsia="仿宋" w:cs="Times New Roman"/>
          <w:color w:val="000000"/>
          <w:sz w:val="30"/>
          <w:szCs w:val="30"/>
          <w:highlight w:val="none"/>
        </w:rPr>
        <w:t>调剂考生第一志愿专业与调入专业相同相近，或初试科目与调入专业初试科目相同相近</w:t>
      </w:r>
      <w:r>
        <w:rPr>
          <w:rFonts w:ascii="Times New Roman" w:hAnsi="Times New Roman" w:eastAsia="仿宋"/>
          <w:color w:val="000000"/>
          <w:sz w:val="30"/>
          <w:szCs w:val="30"/>
          <w:highlight w:val="none"/>
        </w:rPr>
        <w:t>。</w:t>
      </w:r>
      <w:r>
        <w:rPr>
          <w:rFonts w:hint="eastAsia" w:ascii="仿宋" w:hAnsi="仿宋" w:eastAsia="仿宋" w:cs="仿宋"/>
          <w:sz w:val="30"/>
          <w:szCs w:val="30"/>
          <w:highlight w:val="none"/>
        </w:rPr>
        <w:t>涉及考生第一志愿专业范围等学术要求的，须先经</w:t>
      </w:r>
      <w:r>
        <w:rPr>
          <w:rFonts w:hint="eastAsia" w:ascii="仿宋" w:hAnsi="仿宋" w:eastAsia="仿宋" w:cs="仿宋"/>
          <w:sz w:val="30"/>
          <w:szCs w:val="30"/>
          <w:highlight w:val="none"/>
          <w:lang w:val="en-US" w:eastAsia="zh-CN"/>
        </w:rPr>
        <w:t>学院</w:t>
      </w:r>
      <w:r>
        <w:rPr>
          <w:rFonts w:hint="eastAsia" w:ascii="仿宋" w:hAnsi="仿宋" w:eastAsia="仿宋" w:cs="仿宋"/>
          <w:sz w:val="30"/>
          <w:szCs w:val="30"/>
          <w:highlight w:val="none"/>
        </w:rPr>
        <w:t>学位评定委员会或学术委员会审核同意，</w:t>
      </w:r>
      <w:r>
        <w:rPr>
          <w:rFonts w:hint="eastAsia" w:ascii="仿宋" w:hAnsi="仿宋" w:eastAsia="仿宋" w:cs="仿宋"/>
          <w:sz w:val="30"/>
          <w:szCs w:val="30"/>
          <w:highlight w:val="none"/>
          <w:lang w:val="en-US" w:eastAsia="zh-CN"/>
        </w:rPr>
        <w:t>并上报学校审核通过后执行，</w:t>
      </w:r>
      <w:r>
        <w:rPr>
          <w:rFonts w:hint="eastAsia" w:ascii="仿宋" w:hAnsi="仿宋" w:eastAsia="仿宋" w:cs="仿宋"/>
          <w:sz w:val="30"/>
          <w:szCs w:val="30"/>
          <w:highlight w:val="none"/>
        </w:rPr>
        <w:t>确保科学性。</w:t>
      </w:r>
    </w:p>
    <w:p>
      <w:pPr>
        <w:spacing w:line="500" w:lineRule="exact"/>
        <w:ind w:firstLine="600" w:firstLineChars="200"/>
        <w:rPr>
          <w:rFonts w:hint="eastAsia" w:ascii="Times New Roman" w:hAnsi="Times New Roman" w:eastAsia="仿宋" w:cs="Times New Roman"/>
          <w:color w:val="auto"/>
          <w:sz w:val="30"/>
          <w:szCs w:val="30"/>
          <w:highlight w:val="none"/>
          <w:lang w:eastAsia="zh-CN"/>
        </w:rPr>
      </w:pPr>
      <w:r>
        <w:rPr>
          <w:rFonts w:hint="eastAsia" w:ascii="Times New Roman" w:hAnsi="Times New Roman" w:eastAsia="仿宋" w:cs="Times New Roman"/>
          <w:color w:val="auto"/>
          <w:sz w:val="30"/>
          <w:szCs w:val="30"/>
          <w:highlight w:val="none"/>
          <w:lang w:val="en-US" w:eastAsia="zh-CN"/>
        </w:rPr>
        <w:t>具体调剂公告关注学院网站</w:t>
      </w:r>
      <w:r>
        <w:rPr>
          <w:rFonts w:hint="eastAsia" w:ascii="Times New Roman" w:hAnsi="Times New Roman" w:eastAsia="仿宋" w:cs="Times New Roman"/>
          <w:color w:val="auto"/>
          <w:sz w:val="30"/>
          <w:szCs w:val="30"/>
          <w:highlight w:val="none"/>
          <w:lang w:eastAsia="zh-CN"/>
        </w:rPr>
        <w:t>。</w:t>
      </w:r>
    </w:p>
    <w:p>
      <w:pPr>
        <w:spacing w:line="500" w:lineRule="exact"/>
        <w:ind w:firstLine="602" w:firstLineChars="200"/>
        <w:rPr>
          <w:rFonts w:hint="eastAsia" w:ascii="Times New Roman" w:hAnsi="Times New Roman" w:eastAsia="仿宋" w:cs="Times New Roman"/>
          <w:b/>
          <w:bCs/>
          <w:sz w:val="30"/>
          <w:szCs w:val="30"/>
          <w:highlight w:val="none"/>
        </w:rPr>
      </w:pPr>
      <w:r>
        <w:rPr>
          <w:rFonts w:hint="eastAsia" w:ascii="Times New Roman" w:hAnsi="Times New Roman" w:eastAsia="仿宋" w:cs="Times New Roman"/>
          <w:b/>
          <w:bCs/>
          <w:sz w:val="30"/>
          <w:szCs w:val="30"/>
          <w:highlight w:val="none"/>
          <w:lang w:val="en-US" w:eastAsia="zh-CN"/>
        </w:rPr>
        <w:t>2、</w:t>
      </w:r>
      <w:r>
        <w:rPr>
          <w:rFonts w:hint="eastAsia" w:ascii="Times New Roman" w:hAnsi="Times New Roman" w:eastAsia="仿宋" w:cs="Times New Roman"/>
          <w:b/>
          <w:bCs/>
          <w:sz w:val="30"/>
          <w:szCs w:val="30"/>
          <w:highlight w:val="none"/>
        </w:rPr>
        <w:t>复试名单确定</w:t>
      </w:r>
    </w:p>
    <w:p>
      <w:pPr>
        <w:spacing w:line="500" w:lineRule="exact"/>
        <w:ind w:firstLine="600" w:firstLineChars="200"/>
        <w:rPr>
          <w:rFonts w:ascii="Times New Roman" w:hAnsi="Times New Roman" w:eastAsia="仿宋" w:cs="Times New Roman"/>
          <w:sz w:val="30"/>
          <w:szCs w:val="30"/>
          <w:highlight w:val="none"/>
        </w:rPr>
      </w:pPr>
      <w:r>
        <w:rPr>
          <w:rFonts w:hint="eastAsia" w:ascii="Times New Roman" w:hAnsi="Times New Roman" w:eastAsia="仿宋" w:cs="Times New Roman"/>
          <w:sz w:val="30"/>
          <w:szCs w:val="30"/>
          <w:highlight w:val="none"/>
          <w:lang w:eastAsia="zh-CN"/>
        </w:rPr>
        <w:t>采取差额形式复试，差额比例原则上不低于120%。</w:t>
      </w:r>
    </w:p>
    <w:p>
      <w:pPr>
        <w:pStyle w:val="2"/>
        <w:widowControl/>
        <w:spacing w:before="0" w:beforeAutospacing="0" w:after="0" w:afterAutospacing="0" w:line="520" w:lineRule="exact"/>
        <w:ind w:firstLine="600" w:firstLineChars="200"/>
        <w:jc w:val="both"/>
        <w:rPr>
          <w:rFonts w:hint="eastAsia" w:ascii="Times New Roman" w:hAnsi="Times New Roman" w:eastAsia="仿宋" w:cs="Times New Roman"/>
          <w:sz w:val="30"/>
          <w:szCs w:val="30"/>
          <w:highlight w:val="none"/>
          <w:lang w:eastAsia="zh-CN"/>
        </w:rPr>
      </w:pPr>
      <w:r>
        <w:rPr>
          <w:rFonts w:hint="eastAsia" w:ascii="Times New Roman" w:hAnsi="Times New Roman" w:eastAsia="仿宋" w:cs="Times New Roman"/>
          <w:sz w:val="30"/>
          <w:szCs w:val="30"/>
          <w:highlight w:val="none"/>
          <w:lang w:eastAsia="zh-CN"/>
        </w:rPr>
        <w:t>根据考生初试成绩排名确定复试名单。当初试成绩相同时，初试考试科目与调入学科考试科目相同门数较高者优先。不以考生提交调剂志愿的时间先后等非学业水平标准作为确定依据。</w:t>
      </w:r>
    </w:p>
    <w:p>
      <w:pPr>
        <w:pStyle w:val="2"/>
        <w:widowControl/>
        <w:spacing w:before="0" w:beforeAutospacing="0" w:after="0" w:afterAutospacing="0" w:line="520" w:lineRule="exact"/>
        <w:ind w:firstLine="602" w:firstLineChars="200"/>
        <w:jc w:val="both"/>
        <w:rPr>
          <w:rFonts w:hint="eastAsia" w:ascii="Times New Roman" w:hAnsi="Times New Roman" w:eastAsia="仿宋" w:cs="Times New Roman"/>
          <w:b/>
          <w:bCs/>
          <w:kern w:val="2"/>
          <w:sz w:val="30"/>
          <w:szCs w:val="30"/>
          <w:highlight w:val="none"/>
          <w:lang w:val="en-US" w:eastAsia="zh-CN" w:bidi="ar-SA"/>
        </w:rPr>
      </w:pPr>
      <w:r>
        <w:rPr>
          <w:rFonts w:hint="eastAsia" w:ascii="Times New Roman" w:hAnsi="Times New Roman" w:eastAsia="仿宋" w:cs="Times New Roman"/>
          <w:b/>
          <w:bCs/>
          <w:kern w:val="2"/>
          <w:sz w:val="30"/>
          <w:szCs w:val="30"/>
          <w:highlight w:val="none"/>
          <w:lang w:val="en-US" w:eastAsia="zh-CN" w:bidi="ar-SA"/>
        </w:rPr>
        <w:t>3、调剂程序</w:t>
      </w:r>
    </w:p>
    <w:p>
      <w:pPr>
        <w:pStyle w:val="2"/>
        <w:widowControl/>
        <w:spacing w:before="0" w:beforeAutospacing="0" w:after="0" w:afterAutospacing="0" w:line="520" w:lineRule="exact"/>
        <w:ind w:firstLine="600" w:firstLineChars="200"/>
        <w:jc w:val="both"/>
        <w:rPr>
          <w:rFonts w:hint="eastAsia" w:ascii="Times New Roman" w:hAnsi="Times New Roman" w:eastAsia="仿宋" w:cs="Times New Roman"/>
          <w:sz w:val="30"/>
          <w:szCs w:val="30"/>
          <w:highlight w:val="none"/>
          <w:lang w:eastAsia="zh-CN"/>
        </w:rPr>
      </w:pPr>
      <w:r>
        <w:rPr>
          <w:rFonts w:hint="eastAsia" w:ascii="Times New Roman" w:hAnsi="Times New Roman" w:eastAsia="仿宋" w:cs="Times New Roman"/>
          <w:sz w:val="30"/>
          <w:szCs w:val="30"/>
          <w:highlight w:val="none"/>
          <w:lang w:eastAsia="zh-CN"/>
        </w:rPr>
        <w:t>（1）满足调剂条件的考生，在“中国研究生招生信息网-调剂服务系统”上填报调剂志愿。</w:t>
      </w:r>
    </w:p>
    <w:p>
      <w:pPr>
        <w:pStyle w:val="2"/>
        <w:widowControl/>
        <w:spacing w:before="0" w:beforeAutospacing="0" w:after="0" w:afterAutospacing="0" w:line="520" w:lineRule="exact"/>
        <w:ind w:firstLine="600" w:firstLineChars="200"/>
        <w:jc w:val="both"/>
        <w:rPr>
          <w:rFonts w:hint="eastAsia" w:ascii="Times New Roman" w:hAnsi="Times New Roman" w:eastAsia="仿宋" w:cs="Times New Roman"/>
          <w:sz w:val="30"/>
          <w:szCs w:val="30"/>
          <w:highlight w:val="none"/>
          <w:lang w:eastAsia="zh-CN"/>
        </w:rPr>
      </w:pPr>
      <w:r>
        <w:rPr>
          <w:rFonts w:hint="eastAsia" w:ascii="Times New Roman" w:hAnsi="Times New Roman" w:eastAsia="仿宋" w:cs="Times New Roman"/>
          <w:sz w:val="30"/>
          <w:szCs w:val="30"/>
          <w:highlight w:val="none"/>
          <w:lang w:eastAsia="zh-CN"/>
        </w:rPr>
        <w:t>（2）学院在调剂系统中为符合复试条件的考生发放复试通知。考生应及时查看“复试通知”并确认“拟同意参加复试”。</w:t>
      </w:r>
    </w:p>
    <w:p>
      <w:pPr>
        <w:pStyle w:val="2"/>
        <w:widowControl/>
        <w:spacing w:before="0" w:beforeAutospacing="0" w:after="0" w:afterAutospacing="0" w:line="520" w:lineRule="exact"/>
        <w:ind w:firstLine="600" w:firstLineChars="200"/>
        <w:jc w:val="both"/>
        <w:rPr>
          <w:rFonts w:hint="eastAsia" w:ascii="Times New Roman" w:hAnsi="Times New Roman" w:eastAsia="仿宋" w:cs="Times New Roman"/>
          <w:sz w:val="30"/>
          <w:szCs w:val="30"/>
          <w:highlight w:val="none"/>
          <w:lang w:eastAsia="zh-CN"/>
        </w:rPr>
      </w:pPr>
      <w:r>
        <w:rPr>
          <w:rFonts w:hint="eastAsia" w:ascii="Times New Roman" w:hAnsi="Times New Roman" w:eastAsia="仿宋" w:cs="Times New Roman"/>
          <w:sz w:val="30"/>
          <w:szCs w:val="30"/>
          <w:highlight w:val="none"/>
          <w:lang w:eastAsia="zh-CN"/>
        </w:rPr>
        <w:t>（3）学院根据复试及录取结果通过“调剂服务系统”向考生发放拟录取通知。被“拟录取”的考生须在规定的时间内确认</w:t>
      </w:r>
      <w:r>
        <w:rPr>
          <w:rFonts w:hint="eastAsia" w:ascii="Times New Roman" w:hAnsi="Times New Roman" w:eastAsia="仿宋" w:cs="Times New Roman"/>
          <w:sz w:val="30"/>
          <w:szCs w:val="30"/>
          <w:highlight w:val="none"/>
          <w:lang w:val="en-US" w:eastAsia="zh-CN"/>
        </w:rPr>
        <w:t>接收拟录取通知</w:t>
      </w:r>
      <w:r>
        <w:rPr>
          <w:rFonts w:hint="eastAsia" w:ascii="Times New Roman" w:hAnsi="Times New Roman" w:eastAsia="仿宋" w:cs="Times New Roman"/>
          <w:sz w:val="30"/>
          <w:szCs w:val="30"/>
          <w:highlight w:val="none"/>
          <w:lang w:eastAsia="zh-CN"/>
        </w:rPr>
        <w:t>。</w:t>
      </w:r>
    </w:p>
    <w:p>
      <w:pPr>
        <w:spacing w:line="500" w:lineRule="exact"/>
        <w:ind w:firstLine="600" w:firstLineChars="200"/>
        <w:rPr>
          <w:rFonts w:hint="eastAsia" w:ascii="Times New Roman" w:hAnsi="Times New Roman" w:eastAsia="黑体" w:cs="Times New Roman"/>
          <w:sz w:val="30"/>
          <w:szCs w:val="30"/>
          <w:highlight w:val="none"/>
          <w:lang w:val="en-US" w:eastAsia="zh-CN"/>
        </w:rPr>
      </w:pPr>
      <w:r>
        <w:rPr>
          <w:rFonts w:hint="eastAsia" w:ascii="Times New Roman" w:hAnsi="Times New Roman" w:eastAsia="黑体" w:cs="Times New Roman"/>
          <w:sz w:val="30"/>
          <w:szCs w:val="30"/>
          <w:highlight w:val="none"/>
          <w:lang w:val="en-US" w:eastAsia="zh-CN"/>
        </w:rPr>
        <w:t>八、拟录取</w:t>
      </w:r>
    </w:p>
    <w:p>
      <w:pPr>
        <w:pStyle w:val="2"/>
        <w:widowControl/>
        <w:spacing w:before="0" w:beforeAutospacing="0" w:after="0" w:afterAutospacing="0" w:line="520" w:lineRule="exact"/>
        <w:ind w:firstLine="600" w:firstLineChars="200"/>
        <w:jc w:val="left"/>
        <w:rPr>
          <w:rFonts w:hint="eastAsia" w:ascii="Times New Roman" w:hAnsi="Times New Roman" w:eastAsia="仿宋" w:cs="Times New Roman"/>
          <w:sz w:val="30"/>
          <w:szCs w:val="30"/>
          <w:highlight w:val="none"/>
          <w:lang w:val="en-US" w:eastAsia="zh-CN"/>
        </w:rPr>
      </w:pPr>
      <w:r>
        <w:rPr>
          <w:rFonts w:hint="eastAsia" w:ascii="Times New Roman" w:hAnsi="Times New Roman" w:eastAsia="仿宋" w:cs="Times New Roman"/>
          <w:sz w:val="30"/>
          <w:szCs w:val="30"/>
          <w:highlight w:val="none"/>
          <w:lang w:eastAsia="zh-CN"/>
        </w:rPr>
        <w:t>根据各学科（类别）的招生计划、复试录取方案、考生总成绩排名、思想政治表现、身心健康状况等择优确定拟录取名单。</w:t>
      </w:r>
      <w:r>
        <w:rPr>
          <w:rFonts w:hint="eastAsia" w:ascii="Times New Roman" w:hAnsi="Times New Roman" w:eastAsia="仿宋" w:cs="Times New Roman"/>
          <w:sz w:val="30"/>
          <w:szCs w:val="30"/>
          <w:highlight w:val="none"/>
          <w:lang w:val="en-US" w:eastAsia="zh-CN"/>
        </w:rPr>
        <w:t xml:space="preserve"> </w:t>
      </w:r>
    </w:p>
    <w:p>
      <w:pPr>
        <w:spacing w:line="500" w:lineRule="exact"/>
        <w:ind w:firstLine="602" w:firstLineChars="200"/>
        <w:rPr>
          <w:rFonts w:ascii="Times New Roman" w:hAnsi="Times New Roman" w:eastAsia="仿宋"/>
          <w:b/>
          <w:bCs/>
          <w:sz w:val="30"/>
          <w:szCs w:val="30"/>
          <w:highlight w:val="none"/>
        </w:rPr>
      </w:pPr>
      <w:r>
        <w:rPr>
          <w:rFonts w:hint="eastAsia" w:ascii="Times New Roman" w:hAnsi="Times New Roman" w:eastAsia="仿宋"/>
          <w:b/>
          <w:bCs/>
          <w:sz w:val="30"/>
          <w:szCs w:val="30"/>
          <w:highlight w:val="none"/>
          <w:lang w:val="en-US" w:eastAsia="zh-CN"/>
        </w:rPr>
        <w:t>1、</w:t>
      </w:r>
      <w:r>
        <w:rPr>
          <w:rFonts w:ascii="Times New Roman" w:hAnsi="Times New Roman" w:eastAsia="仿宋"/>
          <w:b/>
          <w:bCs/>
          <w:sz w:val="30"/>
          <w:szCs w:val="30"/>
          <w:highlight w:val="none"/>
        </w:rPr>
        <w:t>总成绩计算方法</w:t>
      </w:r>
    </w:p>
    <w:p>
      <w:pPr>
        <w:spacing w:line="500" w:lineRule="exact"/>
        <w:ind w:firstLine="600" w:firstLineChars="200"/>
        <w:rPr>
          <w:rFonts w:ascii="Times New Roman" w:hAnsi="Times New Roman" w:eastAsia="仿宋"/>
          <w:sz w:val="30"/>
          <w:szCs w:val="30"/>
          <w:highlight w:val="none"/>
        </w:rPr>
      </w:pPr>
      <w:r>
        <w:rPr>
          <w:rFonts w:ascii="Times New Roman" w:hAnsi="Times New Roman" w:eastAsia="仿宋"/>
          <w:sz w:val="30"/>
          <w:szCs w:val="30"/>
          <w:highlight w:val="none"/>
        </w:rPr>
        <w:t>考生总成绩由初试成绩和复试成绩加权后综合计算。</w:t>
      </w:r>
    </w:p>
    <w:p>
      <w:pPr>
        <w:spacing w:line="500" w:lineRule="exact"/>
        <w:ind w:firstLine="600" w:firstLineChars="200"/>
        <w:rPr>
          <w:rFonts w:ascii="Times New Roman" w:hAnsi="Times New Roman" w:eastAsia="仿宋"/>
          <w:sz w:val="30"/>
          <w:szCs w:val="30"/>
          <w:highlight w:val="none"/>
        </w:rPr>
      </w:pPr>
      <w:r>
        <w:rPr>
          <w:rFonts w:ascii="Times New Roman" w:hAnsi="Times New Roman" w:eastAsia="仿宋"/>
          <w:sz w:val="30"/>
          <w:szCs w:val="30"/>
          <w:highlight w:val="none"/>
        </w:rPr>
        <w:t>总成绩（折合成百分制）=初试加权成绩+复试加权成绩；</w:t>
      </w:r>
    </w:p>
    <w:p>
      <w:pPr>
        <w:spacing w:line="500" w:lineRule="exact"/>
        <w:ind w:firstLine="600" w:firstLineChars="200"/>
        <w:rPr>
          <w:rFonts w:ascii="Times New Roman" w:hAnsi="Times New Roman" w:eastAsia="仿宋"/>
          <w:sz w:val="30"/>
          <w:szCs w:val="30"/>
          <w:highlight w:val="none"/>
        </w:rPr>
      </w:pPr>
      <w:r>
        <w:rPr>
          <w:rFonts w:ascii="Times New Roman" w:hAnsi="Times New Roman" w:eastAsia="仿宋"/>
          <w:sz w:val="30"/>
          <w:szCs w:val="30"/>
          <w:highlight w:val="none"/>
        </w:rPr>
        <w:t>初试加权成绩=〔（初试外国语+初试政治理论）×1.5+业务课1+业务课2〕/6×60%；</w:t>
      </w:r>
    </w:p>
    <w:p>
      <w:pPr>
        <w:spacing w:line="500" w:lineRule="exact"/>
        <w:ind w:firstLine="600" w:firstLineChars="200"/>
        <w:rPr>
          <w:rFonts w:hint="eastAsia" w:ascii="Times New Roman" w:hAnsi="Times New Roman" w:eastAsia="仿宋"/>
          <w:color w:val="auto"/>
          <w:sz w:val="30"/>
          <w:szCs w:val="30"/>
          <w:highlight w:val="none"/>
          <w:lang w:eastAsia="zh-CN"/>
        </w:rPr>
      </w:pPr>
      <w:r>
        <w:rPr>
          <w:rFonts w:ascii="Times New Roman" w:hAnsi="Times New Roman" w:eastAsia="仿宋"/>
          <w:color w:val="auto"/>
          <w:sz w:val="30"/>
          <w:szCs w:val="30"/>
          <w:highlight w:val="none"/>
        </w:rPr>
        <w:t>复试加权成绩=复试笔试成绩×10%+英语听说能力测试成绩×10%+面试成绩×20%。</w:t>
      </w:r>
    </w:p>
    <w:p>
      <w:pPr>
        <w:spacing w:line="500" w:lineRule="exact"/>
        <w:ind w:firstLine="602" w:firstLineChars="200"/>
        <w:rPr>
          <w:rFonts w:hint="eastAsia" w:ascii="Times New Roman" w:hAnsi="Times New Roman" w:eastAsia="仿宋" w:cs="Times New Roman"/>
          <w:b/>
          <w:bCs/>
          <w:sz w:val="30"/>
          <w:szCs w:val="30"/>
          <w:highlight w:val="none"/>
          <w:lang w:val="en-US" w:eastAsia="zh-CN"/>
        </w:rPr>
      </w:pPr>
      <w:r>
        <w:rPr>
          <w:rFonts w:hint="eastAsia" w:ascii="Times New Roman" w:hAnsi="Times New Roman" w:eastAsia="仿宋" w:cs="Times New Roman"/>
          <w:b/>
          <w:bCs/>
          <w:sz w:val="30"/>
          <w:szCs w:val="30"/>
          <w:highlight w:val="none"/>
          <w:lang w:val="en-US" w:eastAsia="zh-CN"/>
        </w:rPr>
        <w:t>2、拟录取规则</w:t>
      </w:r>
    </w:p>
    <w:p>
      <w:pPr>
        <w:spacing w:line="500" w:lineRule="exact"/>
        <w:ind w:firstLine="600" w:firstLineChars="200"/>
        <w:rPr>
          <w:rFonts w:hint="eastAsia" w:ascii="Times New Roman" w:hAnsi="Times New Roman" w:eastAsia="仿宋" w:cs="Times New Roman"/>
          <w:sz w:val="30"/>
          <w:szCs w:val="30"/>
          <w:highlight w:val="none"/>
          <w:lang w:eastAsia="zh-CN"/>
        </w:rPr>
      </w:pPr>
      <w:r>
        <w:rPr>
          <w:rFonts w:ascii="Times New Roman" w:hAnsi="Times New Roman" w:eastAsia="仿宋"/>
          <w:sz w:val="30"/>
          <w:szCs w:val="30"/>
          <w:highlight w:val="none"/>
        </w:rPr>
        <w:t>按照学科</w:t>
      </w:r>
      <w:r>
        <w:rPr>
          <w:rFonts w:hint="eastAsia" w:ascii="Times New Roman" w:hAnsi="Times New Roman" w:eastAsia="仿宋"/>
          <w:sz w:val="30"/>
          <w:szCs w:val="30"/>
          <w:highlight w:val="none"/>
        </w:rPr>
        <w:t>（类别）</w:t>
      </w:r>
      <w:r>
        <w:rPr>
          <w:rFonts w:ascii="Times New Roman" w:hAnsi="Times New Roman" w:eastAsia="仿宋"/>
          <w:sz w:val="30"/>
          <w:szCs w:val="30"/>
          <w:highlight w:val="none"/>
        </w:rPr>
        <w:t>，以总成绩从高分到低分依次录取。</w:t>
      </w:r>
    </w:p>
    <w:p>
      <w:pPr>
        <w:pStyle w:val="2"/>
        <w:widowControl/>
        <w:spacing w:before="0" w:beforeAutospacing="0" w:after="0" w:afterAutospacing="0" w:line="520" w:lineRule="exact"/>
        <w:ind w:firstLine="600" w:firstLineChars="200"/>
        <w:jc w:val="both"/>
        <w:rPr>
          <w:rFonts w:hint="eastAsia" w:ascii="Times New Roman" w:hAnsi="Times New Roman" w:eastAsia="仿宋" w:cs="Times New Roman"/>
          <w:sz w:val="30"/>
          <w:szCs w:val="30"/>
          <w:highlight w:val="none"/>
          <w:lang w:eastAsia="zh-CN"/>
        </w:rPr>
      </w:pPr>
      <w:r>
        <w:rPr>
          <w:rFonts w:hint="eastAsia" w:ascii="Times New Roman" w:hAnsi="Times New Roman" w:eastAsia="仿宋" w:cs="Times New Roman"/>
          <w:sz w:val="30"/>
          <w:szCs w:val="30"/>
          <w:highlight w:val="none"/>
          <w:lang w:eastAsia="zh-CN"/>
        </w:rPr>
        <w:t>（</w:t>
      </w:r>
      <w:r>
        <w:rPr>
          <w:rFonts w:hint="eastAsia" w:ascii="Times New Roman" w:hAnsi="Times New Roman" w:eastAsia="仿宋" w:cs="Times New Roman"/>
          <w:sz w:val="30"/>
          <w:szCs w:val="30"/>
          <w:highlight w:val="none"/>
          <w:lang w:val="en-US" w:eastAsia="zh-CN"/>
        </w:rPr>
        <w:t>1</w:t>
      </w:r>
      <w:r>
        <w:rPr>
          <w:rFonts w:hint="eastAsia" w:ascii="Times New Roman" w:hAnsi="Times New Roman" w:eastAsia="仿宋" w:cs="Times New Roman"/>
          <w:sz w:val="30"/>
          <w:szCs w:val="30"/>
          <w:highlight w:val="none"/>
          <w:lang w:eastAsia="zh-CN"/>
        </w:rPr>
        <w:t>）</w:t>
      </w:r>
      <w:r>
        <w:rPr>
          <w:rFonts w:ascii="Times New Roman" w:hAnsi="Times New Roman" w:eastAsia="仿宋"/>
          <w:sz w:val="30"/>
          <w:szCs w:val="30"/>
          <w:highlight w:val="none"/>
        </w:rPr>
        <w:t>同一批次考生根据总成绩从高到低排名录取。</w:t>
      </w:r>
      <w:r>
        <w:rPr>
          <w:rFonts w:hint="eastAsia" w:ascii="Times New Roman" w:hAnsi="Times New Roman" w:eastAsia="仿宋" w:cs="Times New Roman"/>
          <w:sz w:val="30"/>
          <w:szCs w:val="30"/>
          <w:highlight w:val="none"/>
          <w:lang w:eastAsia="zh-CN"/>
        </w:rPr>
        <w:t>“退役大学生士兵专项计划”考生单独排名、录取。</w:t>
      </w:r>
    </w:p>
    <w:p>
      <w:pPr>
        <w:pStyle w:val="2"/>
        <w:widowControl/>
        <w:spacing w:before="0" w:beforeAutospacing="0" w:after="0" w:afterAutospacing="0" w:line="520" w:lineRule="exact"/>
        <w:ind w:firstLine="600" w:firstLineChars="200"/>
        <w:jc w:val="both"/>
        <w:rPr>
          <w:rFonts w:hint="eastAsia" w:ascii="Times New Roman" w:hAnsi="Times New Roman" w:eastAsia="仿宋" w:cs="Times New Roman"/>
          <w:sz w:val="30"/>
          <w:szCs w:val="30"/>
          <w:highlight w:val="none"/>
          <w:lang w:eastAsia="zh-CN"/>
        </w:rPr>
      </w:pPr>
      <w:r>
        <w:rPr>
          <w:rFonts w:hint="eastAsia" w:ascii="Times New Roman" w:hAnsi="Times New Roman" w:eastAsia="仿宋" w:cs="Times New Roman"/>
          <w:sz w:val="30"/>
          <w:szCs w:val="30"/>
          <w:highlight w:val="none"/>
          <w:lang w:eastAsia="zh-CN"/>
        </w:rPr>
        <w:t>（</w:t>
      </w:r>
      <w:r>
        <w:rPr>
          <w:rFonts w:hint="eastAsia" w:ascii="Times New Roman" w:hAnsi="Times New Roman" w:eastAsia="仿宋" w:cs="Times New Roman"/>
          <w:sz w:val="30"/>
          <w:szCs w:val="30"/>
          <w:highlight w:val="none"/>
          <w:lang w:val="en-US" w:eastAsia="zh-CN"/>
        </w:rPr>
        <w:t>2</w:t>
      </w:r>
      <w:r>
        <w:rPr>
          <w:rFonts w:hint="eastAsia" w:ascii="Times New Roman" w:hAnsi="Times New Roman" w:eastAsia="仿宋" w:cs="Times New Roman"/>
          <w:sz w:val="30"/>
          <w:szCs w:val="30"/>
          <w:highlight w:val="none"/>
          <w:lang w:eastAsia="zh-CN"/>
        </w:rPr>
        <w:t>）若考生总成绩相同，依次比较初试成绩、复试成绩。</w:t>
      </w:r>
    </w:p>
    <w:p>
      <w:pPr>
        <w:pStyle w:val="2"/>
        <w:widowControl/>
        <w:spacing w:before="0" w:beforeAutospacing="0" w:after="0" w:afterAutospacing="0" w:line="520" w:lineRule="exact"/>
        <w:ind w:firstLine="600" w:firstLineChars="200"/>
        <w:jc w:val="both"/>
        <w:rPr>
          <w:rFonts w:hint="eastAsia" w:ascii="Times New Roman" w:hAnsi="Times New Roman" w:eastAsia="仿宋" w:cs="Times New Roman"/>
          <w:sz w:val="30"/>
          <w:szCs w:val="30"/>
          <w:highlight w:val="none"/>
          <w:lang w:eastAsia="zh-CN"/>
        </w:rPr>
      </w:pPr>
      <w:r>
        <w:rPr>
          <w:rFonts w:hint="eastAsia" w:ascii="Times New Roman" w:hAnsi="Times New Roman" w:eastAsia="仿宋" w:cs="Times New Roman"/>
          <w:sz w:val="30"/>
          <w:szCs w:val="30"/>
          <w:highlight w:val="none"/>
          <w:lang w:eastAsia="zh-CN"/>
        </w:rPr>
        <w:t>（</w:t>
      </w:r>
      <w:r>
        <w:rPr>
          <w:rFonts w:hint="eastAsia" w:ascii="Times New Roman" w:hAnsi="Times New Roman" w:eastAsia="仿宋" w:cs="Times New Roman"/>
          <w:sz w:val="30"/>
          <w:szCs w:val="30"/>
          <w:highlight w:val="none"/>
          <w:lang w:val="en-US" w:eastAsia="zh-CN"/>
        </w:rPr>
        <w:t>3</w:t>
      </w:r>
      <w:r>
        <w:rPr>
          <w:rFonts w:hint="eastAsia" w:ascii="Times New Roman" w:hAnsi="Times New Roman" w:eastAsia="仿宋" w:cs="Times New Roman"/>
          <w:sz w:val="30"/>
          <w:szCs w:val="30"/>
          <w:highlight w:val="none"/>
          <w:lang w:eastAsia="zh-CN"/>
        </w:rPr>
        <w:t>）如发生拟录取考生放弃录取资格的情况，则在同一复试批次考生中顺序递补录取。</w:t>
      </w:r>
    </w:p>
    <w:p>
      <w:pPr>
        <w:pStyle w:val="2"/>
        <w:widowControl/>
        <w:spacing w:before="0" w:beforeAutospacing="0" w:after="0" w:afterAutospacing="0" w:line="520" w:lineRule="exact"/>
        <w:ind w:firstLine="600" w:firstLineChars="200"/>
        <w:jc w:val="both"/>
        <w:rPr>
          <w:rFonts w:hint="eastAsia" w:ascii="Times New Roman" w:hAnsi="Times New Roman" w:eastAsia="仿宋" w:cs="Times New Roman"/>
          <w:sz w:val="30"/>
          <w:szCs w:val="30"/>
          <w:highlight w:val="none"/>
          <w:lang w:eastAsia="zh-CN"/>
        </w:rPr>
      </w:pPr>
      <w:r>
        <w:rPr>
          <w:rFonts w:hint="eastAsia" w:ascii="Times New Roman" w:hAnsi="Times New Roman" w:eastAsia="仿宋" w:cs="Times New Roman"/>
          <w:sz w:val="30"/>
          <w:szCs w:val="30"/>
          <w:highlight w:val="none"/>
          <w:lang w:eastAsia="zh-CN"/>
        </w:rPr>
        <w:t>（</w:t>
      </w:r>
      <w:r>
        <w:rPr>
          <w:rFonts w:hint="eastAsia" w:ascii="Times New Roman" w:hAnsi="Times New Roman" w:eastAsia="仿宋" w:cs="Times New Roman"/>
          <w:sz w:val="30"/>
          <w:szCs w:val="30"/>
          <w:highlight w:val="none"/>
          <w:lang w:val="en-US" w:eastAsia="zh-CN"/>
        </w:rPr>
        <w:t>4</w:t>
      </w:r>
      <w:r>
        <w:rPr>
          <w:rFonts w:hint="eastAsia" w:ascii="Times New Roman" w:hAnsi="Times New Roman" w:eastAsia="仿宋" w:cs="Times New Roman"/>
          <w:sz w:val="30"/>
          <w:szCs w:val="30"/>
          <w:highlight w:val="none"/>
          <w:lang w:eastAsia="zh-CN"/>
        </w:rPr>
        <w:t>）有以下情形之一的考生不予录取：</w:t>
      </w:r>
      <w:r>
        <w:rPr>
          <w:rFonts w:hint="eastAsia" w:ascii="仿宋" w:hAnsi="仿宋" w:eastAsia="仿宋" w:cs="仿宋"/>
          <w:sz w:val="30"/>
          <w:szCs w:val="30"/>
          <w:highlight w:val="none"/>
          <w:lang w:eastAsia="zh-CN"/>
        </w:rPr>
        <w:t>①</w:t>
      </w:r>
      <w:r>
        <w:rPr>
          <w:rFonts w:hint="eastAsia" w:ascii="Times New Roman" w:hAnsi="Times New Roman" w:eastAsia="仿宋" w:cs="Times New Roman"/>
          <w:sz w:val="30"/>
          <w:szCs w:val="30"/>
          <w:highlight w:val="none"/>
          <w:lang w:eastAsia="zh-CN"/>
        </w:rPr>
        <w:t>复试成绩不合格（未达到复试总成绩满分的60%）者；</w:t>
      </w:r>
      <w:r>
        <w:rPr>
          <w:rFonts w:hint="eastAsia" w:ascii="仿宋" w:hAnsi="仿宋" w:eastAsia="仿宋" w:cs="仿宋"/>
          <w:sz w:val="30"/>
          <w:szCs w:val="30"/>
          <w:highlight w:val="none"/>
          <w:lang w:eastAsia="zh-CN"/>
        </w:rPr>
        <w:t>②</w:t>
      </w:r>
      <w:r>
        <w:rPr>
          <w:rFonts w:hint="eastAsia" w:ascii="Times New Roman" w:hAnsi="Times New Roman" w:eastAsia="仿宋" w:cs="Times New Roman"/>
          <w:sz w:val="30"/>
          <w:szCs w:val="30"/>
          <w:highlight w:val="none"/>
          <w:lang w:eastAsia="zh-CN"/>
        </w:rPr>
        <w:t>思想政治素质或品德考核不合格者；</w:t>
      </w:r>
      <w:r>
        <w:rPr>
          <w:rFonts w:hint="eastAsia" w:ascii="仿宋" w:hAnsi="仿宋" w:eastAsia="仿宋" w:cs="仿宋"/>
          <w:sz w:val="30"/>
          <w:szCs w:val="30"/>
          <w:highlight w:val="none"/>
          <w:lang w:eastAsia="zh-CN"/>
        </w:rPr>
        <w:t>③</w:t>
      </w:r>
      <w:r>
        <w:rPr>
          <w:rFonts w:hint="eastAsia" w:ascii="Times New Roman" w:hAnsi="Times New Roman" w:eastAsia="仿宋" w:cs="Times New Roman"/>
          <w:sz w:val="30"/>
          <w:szCs w:val="30"/>
          <w:highlight w:val="none"/>
          <w:lang w:eastAsia="zh-CN"/>
        </w:rPr>
        <w:t>人事档案审查不合格者；</w:t>
      </w:r>
      <w:r>
        <w:rPr>
          <w:rFonts w:hint="eastAsia" w:ascii="仿宋" w:hAnsi="仿宋" w:eastAsia="仿宋" w:cs="仿宋"/>
          <w:sz w:val="30"/>
          <w:szCs w:val="30"/>
          <w:highlight w:val="none"/>
          <w:lang w:eastAsia="zh-CN"/>
        </w:rPr>
        <w:t>④</w:t>
      </w:r>
      <w:r>
        <w:rPr>
          <w:rFonts w:hint="eastAsia" w:ascii="Times New Roman" w:hAnsi="Times New Roman" w:eastAsia="仿宋" w:cs="Times New Roman"/>
          <w:sz w:val="30"/>
          <w:szCs w:val="30"/>
          <w:highlight w:val="none"/>
          <w:lang w:eastAsia="zh-CN"/>
        </w:rPr>
        <w:t>体检或心理健康检查不合格者；</w:t>
      </w:r>
      <w:r>
        <w:rPr>
          <w:rFonts w:hint="eastAsia" w:ascii="仿宋" w:hAnsi="仿宋" w:eastAsia="仿宋" w:cs="仿宋"/>
          <w:sz w:val="30"/>
          <w:szCs w:val="30"/>
          <w:highlight w:val="none"/>
          <w:lang w:eastAsia="zh-CN"/>
        </w:rPr>
        <w:t>⑤</w:t>
      </w:r>
      <w:r>
        <w:rPr>
          <w:rFonts w:hint="eastAsia" w:ascii="Times New Roman" w:hAnsi="Times New Roman" w:eastAsia="仿宋" w:cs="Times New Roman"/>
          <w:sz w:val="30"/>
          <w:szCs w:val="30"/>
          <w:highlight w:val="none"/>
          <w:lang w:eastAsia="zh-CN"/>
        </w:rPr>
        <w:t>有其它违反硕士研究生报考、录取和入学有关规定的。</w:t>
      </w:r>
    </w:p>
    <w:p>
      <w:pPr>
        <w:spacing w:line="500" w:lineRule="exact"/>
        <w:ind w:firstLine="600" w:firstLineChars="200"/>
        <w:rPr>
          <w:rFonts w:ascii="Times New Roman" w:hAnsi="Times New Roman" w:eastAsia="黑体"/>
          <w:sz w:val="30"/>
          <w:szCs w:val="30"/>
          <w:highlight w:val="none"/>
        </w:rPr>
      </w:pPr>
      <w:r>
        <w:rPr>
          <w:rFonts w:hint="eastAsia" w:ascii="Times New Roman" w:hAnsi="Times New Roman" w:eastAsia="黑体"/>
          <w:sz w:val="30"/>
          <w:szCs w:val="30"/>
          <w:highlight w:val="none"/>
          <w:lang w:val="en-US" w:eastAsia="zh-CN"/>
        </w:rPr>
        <w:t>九</w:t>
      </w:r>
      <w:r>
        <w:rPr>
          <w:rFonts w:ascii="Times New Roman" w:hAnsi="Times New Roman" w:eastAsia="黑体"/>
          <w:sz w:val="30"/>
          <w:szCs w:val="30"/>
          <w:highlight w:val="none"/>
        </w:rPr>
        <w:t>、其他事项</w:t>
      </w:r>
    </w:p>
    <w:p>
      <w:pPr>
        <w:spacing w:line="500" w:lineRule="exact"/>
        <w:ind w:firstLine="600" w:firstLineChars="200"/>
        <w:rPr>
          <w:rFonts w:ascii="Times New Roman" w:hAnsi="Times New Roman" w:eastAsia="仿宋"/>
          <w:sz w:val="30"/>
          <w:szCs w:val="30"/>
          <w:highlight w:val="none"/>
        </w:rPr>
      </w:pPr>
      <w:r>
        <w:rPr>
          <w:rFonts w:ascii="Times New Roman" w:hAnsi="Times New Roman" w:eastAsia="仿宋"/>
          <w:sz w:val="30"/>
          <w:szCs w:val="30"/>
          <w:highlight w:val="none"/>
        </w:rPr>
        <w:t>1</w:t>
      </w:r>
      <w:r>
        <w:rPr>
          <w:rFonts w:hint="eastAsia" w:ascii="Times New Roman" w:hAnsi="Times New Roman" w:eastAsia="仿宋"/>
          <w:sz w:val="30"/>
          <w:szCs w:val="30"/>
          <w:highlight w:val="none"/>
        </w:rPr>
        <w:t>、</w:t>
      </w:r>
      <w:r>
        <w:rPr>
          <w:rFonts w:ascii="Times New Roman" w:hAnsi="Times New Roman" w:eastAsia="仿宋"/>
          <w:sz w:val="30"/>
          <w:szCs w:val="30"/>
          <w:highlight w:val="none"/>
        </w:rPr>
        <w:t>实行录取名单公示制。拟录取的硕士研究生名单由学院进行公示，无异议后，学院上报</w:t>
      </w:r>
      <w:r>
        <w:rPr>
          <w:rFonts w:hint="eastAsia" w:ascii="Times New Roman" w:hAnsi="Times New Roman" w:eastAsia="仿宋"/>
          <w:sz w:val="30"/>
          <w:szCs w:val="30"/>
          <w:highlight w:val="none"/>
          <w:lang w:val="en-US" w:eastAsia="zh-CN"/>
        </w:rPr>
        <w:t>学校</w:t>
      </w:r>
      <w:r>
        <w:rPr>
          <w:rFonts w:ascii="Times New Roman" w:hAnsi="Times New Roman" w:eastAsia="仿宋"/>
          <w:sz w:val="30"/>
          <w:szCs w:val="30"/>
          <w:highlight w:val="none"/>
        </w:rPr>
        <w:t>研招办</w:t>
      </w:r>
      <w:r>
        <w:rPr>
          <w:rFonts w:hint="eastAsia" w:ascii="Times New Roman" w:hAnsi="Times New Roman" w:eastAsia="仿宋"/>
          <w:sz w:val="30"/>
          <w:szCs w:val="30"/>
          <w:highlight w:val="none"/>
          <w:lang w:eastAsia="zh-CN"/>
        </w:rPr>
        <w:t>，</w:t>
      </w:r>
      <w:r>
        <w:rPr>
          <w:rFonts w:ascii="Times New Roman" w:hAnsi="Times New Roman" w:eastAsia="仿宋"/>
          <w:sz w:val="30"/>
          <w:szCs w:val="30"/>
          <w:highlight w:val="none"/>
        </w:rPr>
        <w:t>未经公示的考生不得录取。</w:t>
      </w:r>
    </w:p>
    <w:p>
      <w:pPr>
        <w:spacing w:line="500" w:lineRule="exact"/>
        <w:ind w:firstLine="600" w:firstLineChars="200"/>
        <w:rPr>
          <w:rFonts w:hint="eastAsia" w:ascii="Times New Roman" w:hAnsi="Times New Roman" w:eastAsia="仿宋" w:cs="Times New Roman"/>
          <w:sz w:val="30"/>
          <w:szCs w:val="30"/>
          <w:highlight w:val="none"/>
          <w:lang w:eastAsia="zh-CN"/>
        </w:rPr>
      </w:pPr>
      <w:r>
        <w:rPr>
          <w:rFonts w:hint="eastAsia" w:ascii="Times New Roman" w:hAnsi="Times New Roman" w:eastAsia="仿宋"/>
          <w:sz w:val="30"/>
          <w:szCs w:val="30"/>
          <w:highlight w:val="none"/>
          <w:lang w:val="en-US" w:eastAsia="zh-CN"/>
        </w:rPr>
        <w:t>2</w:t>
      </w:r>
      <w:r>
        <w:rPr>
          <w:rFonts w:hint="eastAsia" w:ascii="Times New Roman" w:hAnsi="Times New Roman" w:eastAsia="仿宋"/>
          <w:sz w:val="30"/>
          <w:szCs w:val="30"/>
          <w:highlight w:val="none"/>
        </w:rPr>
        <w:t>、</w:t>
      </w:r>
      <w:r>
        <w:rPr>
          <w:rFonts w:ascii="Times New Roman" w:hAnsi="Times New Roman" w:eastAsia="仿宋"/>
          <w:sz w:val="30"/>
          <w:szCs w:val="30"/>
          <w:highlight w:val="none"/>
        </w:rPr>
        <w:t>实行复议制度。在公示期内，学院研究生招生领导小组负责受理考生的投诉、申诉。对投诉和申诉的问题经调查属实的，由学院招生领导小组或复试工作小组进行复议。</w:t>
      </w:r>
    </w:p>
    <w:p>
      <w:pPr>
        <w:pStyle w:val="2"/>
        <w:widowControl/>
        <w:spacing w:before="0" w:beforeAutospacing="0" w:after="0" w:afterAutospacing="0" w:line="520" w:lineRule="exact"/>
        <w:ind w:firstLine="600" w:firstLineChars="200"/>
        <w:jc w:val="both"/>
        <w:rPr>
          <w:rFonts w:hint="eastAsia" w:ascii="Times New Roman" w:hAnsi="Times New Roman" w:eastAsia="仿宋" w:cs="Times New Roman"/>
          <w:sz w:val="30"/>
          <w:szCs w:val="30"/>
          <w:highlight w:val="none"/>
          <w:lang w:eastAsia="zh-CN"/>
        </w:rPr>
      </w:pPr>
      <w:r>
        <w:rPr>
          <w:rFonts w:hint="eastAsia" w:ascii="Times New Roman" w:hAnsi="Times New Roman" w:eastAsia="仿宋" w:cs="Times New Roman"/>
          <w:sz w:val="30"/>
          <w:szCs w:val="30"/>
          <w:highlight w:val="none"/>
          <w:lang w:eastAsia="zh-CN"/>
        </w:rPr>
        <w:t>本方案自公布之日起执行，解释权归学院研究生招生工作领导小组，其他未尽事宜按《中南林业科技大学202</w:t>
      </w:r>
      <w:r>
        <w:rPr>
          <w:rFonts w:hint="eastAsia" w:ascii="Times New Roman" w:hAnsi="Times New Roman" w:eastAsia="仿宋" w:cs="Times New Roman"/>
          <w:sz w:val="30"/>
          <w:szCs w:val="30"/>
          <w:highlight w:val="none"/>
          <w:lang w:val="en-US" w:eastAsia="zh-CN"/>
        </w:rPr>
        <w:t>4</w:t>
      </w:r>
      <w:r>
        <w:rPr>
          <w:rFonts w:hint="eastAsia" w:ascii="Times New Roman" w:hAnsi="Times New Roman" w:eastAsia="仿宋" w:cs="Times New Roman"/>
          <w:sz w:val="30"/>
          <w:szCs w:val="30"/>
          <w:highlight w:val="none"/>
          <w:lang w:eastAsia="zh-CN"/>
        </w:rPr>
        <w:t>年硕士研究生招生复试与录取工作方案》等学校相关文件执行。</w:t>
      </w:r>
    </w:p>
    <w:p>
      <w:pPr>
        <w:pStyle w:val="2"/>
        <w:widowControl/>
        <w:spacing w:before="0" w:beforeAutospacing="0" w:after="0" w:afterAutospacing="0" w:line="520" w:lineRule="exact"/>
        <w:ind w:firstLine="600" w:firstLineChars="200"/>
        <w:jc w:val="both"/>
        <w:rPr>
          <w:rFonts w:hint="eastAsia" w:ascii="Times New Roman" w:hAnsi="Times New Roman" w:eastAsia="仿宋" w:cs="Times New Roman"/>
          <w:sz w:val="30"/>
          <w:szCs w:val="30"/>
          <w:highlight w:val="none"/>
          <w:lang w:eastAsia="zh-CN"/>
        </w:rPr>
      </w:pPr>
      <w:r>
        <w:rPr>
          <w:rFonts w:hint="eastAsia" w:ascii="Times New Roman" w:hAnsi="Times New Roman" w:eastAsia="仿宋" w:cs="Times New Roman"/>
          <w:sz w:val="30"/>
          <w:szCs w:val="30"/>
          <w:highlight w:val="none"/>
          <w:lang w:eastAsia="zh-CN"/>
        </w:rPr>
        <w:t>联系人：欧阳老师，联系电话：</w:t>
      </w:r>
      <w:r>
        <w:rPr>
          <w:rFonts w:hint="eastAsia" w:ascii="Times New Roman" w:hAnsi="Times New Roman" w:eastAsia="仿宋" w:cs="Times New Roman"/>
          <w:color w:val="auto"/>
          <w:sz w:val="30"/>
          <w:szCs w:val="30"/>
          <w:highlight w:val="none"/>
          <w:u w:val="none"/>
          <w:lang w:eastAsia="zh-CN"/>
        </w:rPr>
        <w:t>0731-85623307，466347824@qq.com。</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招生复试工作监督联系方式：13723894763，电子邮箱：642536780@qq.com</w:t>
      </w:r>
    </w:p>
    <w:p>
      <w:pPr>
        <w:pStyle w:val="2"/>
        <w:widowControl/>
        <w:spacing w:before="0" w:beforeAutospacing="0" w:after="0" w:afterAutospacing="0" w:line="520" w:lineRule="exact"/>
        <w:ind w:firstLine="600" w:firstLineChars="200"/>
        <w:jc w:val="both"/>
        <w:rPr>
          <w:rFonts w:hint="eastAsia" w:ascii="Times New Roman" w:hAnsi="Times New Roman" w:eastAsia="仿宋" w:cs="Times New Roman"/>
          <w:sz w:val="30"/>
          <w:szCs w:val="30"/>
          <w:highlight w:val="none"/>
          <w:lang w:eastAsia="zh-CN"/>
        </w:rPr>
      </w:pPr>
    </w:p>
    <w:p>
      <w:pPr>
        <w:pStyle w:val="2"/>
        <w:widowControl/>
        <w:spacing w:before="0" w:beforeAutospacing="0" w:after="0" w:afterAutospacing="0" w:line="520" w:lineRule="exact"/>
        <w:ind w:firstLine="600" w:firstLineChars="200"/>
        <w:jc w:val="right"/>
        <w:rPr>
          <w:rFonts w:hint="eastAsia" w:ascii="Times New Roman" w:hAnsi="Times New Roman" w:eastAsia="仿宋" w:cs="Times New Roman"/>
          <w:sz w:val="30"/>
          <w:szCs w:val="30"/>
          <w:highlight w:val="none"/>
          <w:lang w:eastAsia="zh-CN"/>
        </w:rPr>
      </w:pPr>
    </w:p>
    <w:p>
      <w:pPr>
        <w:pStyle w:val="2"/>
        <w:widowControl/>
        <w:spacing w:before="0" w:beforeAutospacing="0" w:after="0" w:afterAutospacing="0" w:line="520" w:lineRule="exact"/>
        <w:ind w:firstLine="600" w:firstLineChars="200"/>
        <w:jc w:val="right"/>
        <w:rPr>
          <w:rFonts w:hint="eastAsia" w:ascii="Times New Roman" w:hAnsi="Times New Roman" w:eastAsia="仿宋" w:cs="Times New Roman"/>
          <w:sz w:val="30"/>
          <w:szCs w:val="30"/>
          <w:highlight w:val="none"/>
          <w:lang w:eastAsia="zh-CN"/>
        </w:rPr>
      </w:pPr>
      <w:r>
        <w:rPr>
          <w:rFonts w:hint="eastAsia" w:ascii="Times New Roman" w:hAnsi="Times New Roman" w:eastAsia="仿宋" w:cs="Times New Roman"/>
          <w:sz w:val="30"/>
          <w:szCs w:val="30"/>
          <w:highlight w:val="none"/>
          <w:lang w:eastAsia="zh-CN"/>
        </w:rPr>
        <w:t>中南林业科技大学材料科学与工程学院</w:t>
      </w:r>
    </w:p>
    <w:p>
      <w:pPr>
        <w:pStyle w:val="2"/>
        <w:widowControl/>
        <w:spacing w:before="0" w:beforeAutospacing="0" w:after="0" w:afterAutospacing="0" w:line="520" w:lineRule="exact"/>
        <w:ind w:firstLine="600" w:firstLineChars="200"/>
        <w:jc w:val="right"/>
        <w:rPr>
          <w:rFonts w:hint="eastAsia" w:ascii="Times New Roman" w:hAnsi="Times New Roman" w:eastAsia="仿宋" w:cs="Times New Roman"/>
          <w:sz w:val="30"/>
          <w:szCs w:val="30"/>
          <w:highlight w:val="none"/>
          <w:lang w:val="en-US" w:eastAsia="zh-CN"/>
        </w:rPr>
      </w:pPr>
      <w:r>
        <w:rPr>
          <w:rFonts w:hint="eastAsia" w:ascii="Times New Roman" w:hAnsi="Times New Roman" w:eastAsia="仿宋" w:cs="Times New Roman"/>
          <w:sz w:val="30"/>
          <w:szCs w:val="30"/>
          <w:highlight w:val="none"/>
          <w:lang w:val="en-US" w:eastAsia="zh-CN"/>
        </w:rPr>
        <w:t>2024年3月26日</w:t>
      </w:r>
    </w:p>
    <w:p>
      <w:pPr>
        <w:pStyle w:val="2"/>
        <w:widowControl/>
        <w:spacing w:before="0" w:beforeAutospacing="0" w:after="0" w:afterAutospacing="0" w:line="520" w:lineRule="exact"/>
        <w:jc w:val="both"/>
        <w:rPr>
          <w:rFonts w:hint="eastAsia" w:ascii="Times New Roman" w:hAnsi="Times New Roman" w:eastAsia="仿宋" w:cs="Times New Roman"/>
          <w:sz w:val="30"/>
          <w:szCs w:val="30"/>
          <w:highlight w:val="none"/>
          <w:lang w:val="en-US" w:eastAsia="zh-CN"/>
        </w:rPr>
      </w:pPr>
    </w:p>
    <w:p>
      <w:pPr>
        <w:pStyle w:val="2"/>
        <w:widowControl/>
        <w:spacing w:before="0" w:beforeAutospacing="0" w:after="0" w:afterAutospacing="0" w:line="520" w:lineRule="exact"/>
        <w:ind w:firstLine="0" w:firstLineChars="0"/>
        <w:jc w:val="center"/>
        <w:rPr>
          <w:rFonts w:hint="eastAsia" w:ascii="Times New Roman" w:hAnsi="Times New Roman" w:eastAsia="仿宋" w:cs="Times New Roman"/>
          <w:sz w:val="30"/>
          <w:szCs w:val="30"/>
          <w:highlight w:val="none"/>
          <w:lang w:val="en-US" w:eastAsia="zh-CN"/>
        </w:rPr>
      </w:pPr>
    </w:p>
    <w:p>
      <w:pPr>
        <w:pStyle w:val="2"/>
        <w:widowControl/>
        <w:spacing w:before="0" w:beforeAutospacing="0" w:after="0" w:afterAutospacing="0" w:line="520" w:lineRule="exact"/>
        <w:ind w:firstLine="0" w:firstLineChars="0"/>
        <w:jc w:val="center"/>
        <w:rPr>
          <w:rFonts w:hint="eastAsia" w:ascii="Times New Roman" w:hAnsi="Times New Roman" w:eastAsia="仿宋" w:cs="Times New Roman"/>
          <w:sz w:val="30"/>
          <w:szCs w:val="30"/>
          <w:highlight w:val="none"/>
          <w:lang w:val="en-US" w:eastAsia="zh-CN"/>
        </w:rPr>
      </w:pPr>
    </w:p>
    <w:p>
      <w:pPr>
        <w:pStyle w:val="2"/>
        <w:widowControl/>
        <w:spacing w:before="0" w:beforeAutospacing="0" w:after="0" w:afterAutospacing="0" w:line="520" w:lineRule="exact"/>
        <w:ind w:firstLine="0" w:firstLineChars="0"/>
        <w:jc w:val="center"/>
        <w:rPr>
          <w:rFonts w:hint="eastAsia" w:ascii="Times New Roman" w:hAnsi="Times New Roman" w:eastAsia="仿宋" w:cs="Times New Roman"/>
          <w:sz w:val="30"/>
          <w:szCs w:val="30"/>
          <w:highlight w:val="none"/>
          <w:lang w:val="en-US" w:eastAsia="zh-CN"/>
        </w:rPr>
      </w:pPr>
    </w:p>
    <w:p>
      <w:pPr>
        <w:pStyle w:val="2"/>
        <w:widowControl/>
        <w:spacing w:before="0" w:beforeAutospacing="0" w:after="0" w:afterAutospacing="0" w:line="520" w:lineRule="exact"/>
        <w:ind w:firstLine="0" w:firstLineChars="0"/>
        <w:jc w:val="center"/>
        <w:rPr>
          <w:rFonts w:hint="eastAsia" w:ascii="Times New Roman" w:hAnsi="Times New Roman" w:eastAsia="仿宋" w:cs="Times New Roman"/>
          <w:sz w:val="30"/>
          <w:szCs w:val="30"/>
          <w:highlight w:val="none"/>
          <w:lang w:val="en-US" w:eastAsia="zh-CN"/>
        </w:rPr>
      </w:pPr>
    </w:p>
    <w:p>
      <w:pPr>
        <w:pStyle w:val="2"/>
        <w:widowControl/>
        <w:spacing w:before="0" w:beforeAutospacing="0" w:after="0" w:afterAutospacing="0" w:line="520" w:lineRule="exact"/>
        <w:ind w:firstLine="0" w:firstLineChars="0"/>
        <w:jc w:val="center"/>
        <w:rPr>
          <w:rFonts w:hint="eastAsia" w:ascii="Times New Roman" w:hAnsi="Times New Roman" w:eastAsia="仿宋" w:cs="Times New Roman"/>
          <w:sz w:val="30"/>
          <w:szCs w:val="30"/>
          <w:highlight w:val="none"/>
          <w:lang w:val="en-US" w:eastAsia="zh-CN"/>
        </w:rPr>
      </w:pPr>
    </w:p>
    <w:p>
      <w:pPr>
        <w:pStyle w:val="2"/>
        <w:widowControl/>
        <w:spacing w:before="0" w:beforeAutospacing="0" w:after="0" w:afterAutospacing="0" w:line="520" w:lineRule="exact"/>
        <w:ind w:firstLine="0" w:firstLineChars="0"/>
        <w:jc w:val="center"/>
        <w:rPr>
          <w:rFonts w:hint="eastAsia" w:ascii="Times New Roman" w:hAnsi="Times New Roman" w:eastAsia="仿宋" w:cs="Times New Roman"/>
          <w:sz w:val="30"/>
          <w:szCs w:val="30"/>
          <w:highlight w:val="none"/>
          <w:lang w:val="en-US" w:eastAsia="zh-CN"/>
        </w:rPr>
      </w:pPr>
    </w:p>
    <w:p>
      <w:pPr>
        <w:pStyle w:val="2"/>
        <w:widowControl/>
        <w:spacing w:before="0" w:beforeAutospacing="0" w:after="0" w:afterAutospacing="0" w:line="520" w:lineRule="exact"/>
        <w:ind w:firstLine="0" w:firstLineChars="0"/>
        <w:jc w:val="center"/>
        <w:rPr>
          <w:rFonts w:hint="eastAsia" w:ascii="Times New Roman" w:hAnsi="Times New Roman" w:eastAsia="仿宋" w:cs="Times New Roman"/>
          <w:sz w:val="30"/>
          <w:szCs w:val="30"/>
          <w:highlight w:val="none"/>
          <w:lang w:val="en-US" w:eastAsia="zh-CN"/>
        </w:rPr>
      </w:pPr>
    </w:p>
    <w:p>
      <w:pPr>
        <w:pStyle w:val="2"/>
        <w:widowControl/>
        <w:spacing w:before="0" w:beforeAutospacing="0" w:after="0" w:afterAutospacing="0" w:line="520" w:lineRule="exact"/>
        <w:ind w:firstLine="0" w:firstLineChars="0"/>
        <w:jc w:val="center"/>
        <w:rPr>
          <w:rFonts w:hint="eastAsia" w:ascii="Times New Roman" w:hAnsi="Times New Roman" w:eastAsia="仿宋" w:cs="Times New Roman"/>
          <w:sz w:val="30"/>
          <w:szCs w:val="30"/>
          <w:highlight w:val="none"/>
          <w:lang w:val="en-US" w:eastAsia="zh-CN"/>
        </w:rPr>
      </w:pPr>
    </w:p>
    <w:p>
      <w:pPr>
        <w:pStyle w:val="2"/>
        <w:widowControl/>
        <w:spacing w:before="0" w:beforeAutospacing="0" w:after="0" w:afterAutospacing="0" w:line="520" w:lineRule="exact"/>
        <w:ind w:firstLine="0" w:firstLineChars="0"/>
        <w:jc w:val="center"/>
        <w:rPr>
          <w:rFonts w:hint="eastAsia" w:ascii="Times New Roman" w:hAnsi="Times New Roman" w:eastAsia="仿宋" w:cs="Times New Roman"/>
          <w:sz w:val="30"/>
          <w:szCs w:val="30"/>
          <w:highlight w:val="none"/>
          <w:lang w:val="en-US" w:eastAsia="zh-CN"/>
        </w:rPr>
      </w:pPr>
    </w:p>
    <w:p>
      <w:pPr>
        <w:pStyle w:val="2"/>
        <w:widowControl/>
        <w:spacing w:before="0" w:beforeAutospacing="0" w:after="0" w:afterAutospacing="0" w:line="520" w:lineRule="exact"/>
        <w:ind w:firstLine="0" w:firstLineChars="0"/>
        <w:jc w:val="center"/>
        <w:rPr>
          <w:rFonts w:hint="eastAsia" w:ascii="Times New Roman" w:hAnsi="Times New Roman" w:eastAsia="仿宋" w:cs="Times New Roman"/>
          <w:sz w:val="30"/>
          <w:szCs w:val="30"/>
          <w:highlight w:val="none"/>
          <w:lang w:val="en-US" w:eastAsia="zh-CN"/>
        </w:rPr>
      </w:pPr>
    </w:p>
    <w:p>
      <w:pPr>
        <w:pStyle w:val="2"/>
        <w:widowControl/>
        <w:spacing w:before="0" w:beforeAutospacing="0" w:after="0" w:afterAutospacing="0" w:line="520" w:lineRule="exact"/>
        <w:ind w:firstLine="0" w:firstLineChars="0"/>
        <w:jc w:val="center"/>
        <w:rPr>
          <w:rFonts w:hint="eastAsia" w:ascii="Times New Roman" w:hAnsi="Times New Roman" w:eastAsia="仿宋" w:cs="Times New Roman"/>
          <w:sz w:val="30"/>
          <w:szCs w:val="30"/>
          <w:highlight w:val="none"/>
          <w:lang w:val="en-US" w:eastAsia="zh-CN"/>
        </w:rPr>
      </w:pPr>
    </w:p>
    <w:p>
      <w:pPr>
        <w:pStyle w:val="2"/>
        <w:widowControl/>
        <w:spacing w:before="0" w:beforeAutospacing="0" w:after="0" w:afterAutospacing="0" w:line="520" w:lineRule="exact"/>
        <w:ind w:firstLine="0" w:firstLineChars="0"/>
        <w:jc w:val="center"/>
        <w:rPr>
          <w:rFonts w:hint="eastAsia" w:ascii="Times New Roman" w:hAnsi="Times New Roman" w:eastAsia="仿宋" w:cs="Times New Roman"/>
          <w:sz w:val="30"/>
          <w:szCs w:val="30"/>
          <w:highlight w:val="none"/>
          <w:lang w:val="en-US" w:eastAsia="zh-CN"/>
        </w:rPr>
      </w:pPr>
    </w:p>
    <w:p>
      <w:pPr>
        <w:pStyle w:val="2"/>
        <w:widowControl/>
        <w:spacing w:before="0" w:beforeAutospacing="0" w:after="0" w:afterAutospacing="0" w:line="520" w:lineRule="exact"/>
        <w:ind w:firstLine="0" w:firstLineChars="0"/>
        <w:jc w:val="center"/>
        <w:rPr>
          <w:rFonts w:hint="eastAsia" w:ascii="Times New Roman" w:hAnsi="Times New Roman" w:eastAsia="仿宋" w:cs="Times New Roman"/>
          <w:sz w:val="30"/>
          <w:szCs w:val="30"/>
          <w:highlight w:val="none"/>
          <w:lang w:val="en-US" w:eastAsia="zh-CN"/>
        </w:rPr>
      </w:pPr>
    </w:p>
    <w:p>
      <w:pPr>
        <w:pStyle w:val="2"/>
        <w:widowControl/>
        <w:spacing w:before="0" w:beforeAutospacing="0" w:after="0" w:afterAutospacing="0" w:line="520" w:lineRule="exact"/>
        <w:ind w:firstLine="0" w:firstLineChars="0"/>
        <w:jc w:val="center"/>
        <w:rPr>
          <w:rFonts w:hint="eastAsia" w:ascii="Times New Roman" w:hAnsi="Times New Roman" w:eastAsia="仿宋" w:cs="Times New Roman"/>
          <w:sz w:val="30"/>
          <w:szCs w:val="30"/>
          <w:highlight w:val="none"/>
          <w:lang w:val="en-US" w:eastAsia="zh-CN"/>
        </w:rPr>
      </w:pPr>
    </w:p>
    <w:p>
      <w:pPr>
        <w:pStyle w:val="2"/>
        <w:widowControl/>
        <w:spacing w:before="0" w:beforeAutospacing="0" w:after="0" w:afterAutospacing="0" w:line="520" w:lineRule="exact"/>
        <w:ind w:firstLine="0" w:firstLineChars="0"/>
        <w:jc w:val="center"/>
        <w:rPr>
          <w:rFonts w:hint="eastAsia" w:ascii="Times New Roman" w:hAnsi="Times New Roman" w:eastAsia="仿宋" w:cs="Times New Roman"/>
          <w:sz w:val="30"/>
          <w:szCs w:val="30"/>
          <w:highlight w:val="none"/>
          <w:lang w:val="en-US" w:eastAsia="zh-CN"/>
        </w:rPr>
      </w:pPr>
    </w:p>
    <w:p>
      <w:pPr>
        <w:pStyle w:val="2"/>
        <w:widowControl/>
        <w:spacing w:before="0" w:beforeAutospacing="0" w:after="0" w:afterAutospacing="0" w:line="520" w:lineRule="exact"/>
        <w:ind w:firstLine="0" w:firstLineChars="0"/>
        <w:jc w:val="center"/>
        <w:rPr>
          <w:rFonts w:hint="eastAsia" w:ascii="Times New Roman" w:hAnsi="Times New Roman" w:eastAsia="仿宋" w:cs="Times New Roman"/>
          <w:sz w:val="30"/>
          <w:szCs w:val="30"/>
          <w:highlight w:val="none"/>
          <w:lang w:val="en-US" w:eastAsia="zh-CN"/>
        </w:rPr>
      </w:pPr>
    </w:p>
    <w:p>
      <w:pPr>
        <w:pStyle w:val="2"/>
        <w:widowControl/>
        <w:spacing w:before="0" w:beforeAutospacing="0" w:after="0" w:afterAutospacing="0" w:line="520" w:lineRule="exact"/>
        <w:ind w:firstLine="0" w:firstLineChars="0"/>
        <w:jc w:val="center"/>
        <w:rPr>
          <w:rFonts w:hint="eastAsia" w:ascii="Times New Roman" w:hAnsi="Times New Roman" w:eastAsia="仿宋" w:cs="Times New Roman"/>
          <w:sz w:val="30"/>
          <w:szCs w:val="30"/>
          <w:highlight w:val="none"/>
          <w:lang w:val="en-US" w:eastAsia="zh-CN"/>
        </w:rPr>
      </w:pPr>
    </w:p>
    <w:p>
      <w:pPr>
        <w:pStyle w:val="2"/>
        <w:widowControl/>
        <w:spacing w:before="0" w:beforeAutospacing="0" w:after="0" w:afterAutospacing="0" w:line="520" w:lineRule="exact"/>
        <w:ind w:firstLine="0" w:firstLineChars="0"/>
        <w:jc w:val="center"/>
        <w:rPr>
          <w:rFonts w:hint="eastAsia" w:ascii="Times New Roman" w:hAnsi="Times New Roman" w:eastAsia="仿宋" w:cs="Times New Roman"/>
          <w:sz w:val="30"/>
          <w:szCs w:val="30"/>
          <w:highlight w:val="none"/>
          <w:lang w:val="en-US" w:eastAsia="zh-CN"/>
        </w:rPr>
      </w:pPr>
    </w:p>
    <w:p>
      <w:pPr>
        <w:pStyle w:val="2"/>
        <w:widowControl/>
        <w:spacing w:before="0" w:beforeAutospacing="0" w:after="0" w:afterAutospacing="0" w:line="520" w:lineRule="exact"/>
        <w:ind w:firstLine="0" w:firstLineChars="0"/>
        <w:jc w:val="center"/>
        <w:rPr>
          <w:rFonts w:hint="eastAsia" w:ascii="Times New Roman" w:hAnsi="Times New Roman" w:eastAsia="仿宋" w:cs="Times New Roman"/>
          <w:sz w:val="30"/>
          <w:szCs w:val="30"/>
          <w:highlight w:val="none"/>
          <w:lang w:val="en-US" w:eastAsia="zh-CN"/>
        </w:rPr>
      </w:pPr>
    </w:p>
    <w:p>
      <w:bookmarkStart w:id="0" w:name="_GoBack"/>
      <w:bookmarkEnd w:id="0"/>
    </w:p>
    <w:sectPr>
      <w:pgSz w:w="11906" w:h="16838"/>
      <w:pgMar w:top="1417" w:right="1134" w:bottom="1417" w:left="113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2C895"/>
    <w:multiLevelType w:val="singleLevel"/>
    <w:tmpl w:val="99A2C89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3MjU3MjU2MjI1NjU1ODk2ZmJlZjAzZjkwOWMwZGMifQ=="/>
  </w:docVars>
  <w:rsids>
    <w:rsidRoot w:val="2F8B0EB5"/>
    <w:rsid w:val="0390753C"/>
    <w:rsid w:val="08AF3EEF"/>
    <w:rsid w:val="151A640F"/>
    <w:rsid w:val="1707435F"/>
    <w:rsid w:val="177D7E0D"/>
    <w:rsid w:val="23CC2EC4"/>
    <w:rsid w:val="28214264"/>
    <w:rsid w:val="2B4F1AF5"/>
    <w:rsid w:val="2F8B0EB5"/>
    <w:rsid w:val="68DD552F"/>
    <w:rsid w:val="6C722FF1"/>
    <w:rsid w:val="71A60187"/>
    <w:rsid w:val="77BD51E2"/>
    <w:rsid w:val="7C0E50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2024-03-26T07:41:00Z</dcterms:created>
  <dc:creator>Administrator</dc:creator>
  <cp:lastModifiedBy>Administrator</cp:lastModifiedBy>
  <dcterms:modified xsi:type="dcterms:W3CDTF">2024-03-28T03:11:51Z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7AF3A15585DE414BB5E0C864EF56F56D_11</vt:lpwstr>
  </property>
</Properties>
</file>